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5597AF9" w14:textId="77777777" w:rsidR="00980F44" w:rsidRDefault="00980F44" w:rsidP="004A3492">
      <w:pPr>
        <w:pStyle w:val="DocumentTitle"/>
      </w:pPr>
    </w:p>
    <w:p w14:paraId="71252066" w14:textId="4EEB1CB6" w:rsidR="0028320F" w:rsidRDefault="0028320F" w:rsidP="004A3492">
      <w:pPr>
        <w:pStyle w:val="DocumentTitle"/>
        <w:rPr>
          <w:sz w:val="40"/>
        </w:rPr>
      </w:pPr>
      <w:r w:rsidRPr="00B45693">
        <w:t xml:space="preserve">Syllabus: </w:t>
      </w:r>
      <w:r w:rsidR="00063B77">
        <w:t>ANTH</w:t>
      </w:r>
      <w:r w:rsidR="00491298">
        <w:t xml:space="preserve"> </w:t>
      </w:r>
      <w:r w:rsidR="00063B77">
        <w:t>5602</w:t>
      </w:r>
      <w:r w:rsidR="004A3492" w:rsidRPr="00B45693">
        <w:br/>
      </w:r>
      <w:r w:rsidR="00063B77">
        <w:rPr>
          <w:sz w:val="40"/>
        </w:rPr>
        <w:t>Women’s Health in global perspective</w:t>
      </w:r>
      <w:r w:rsidR="00980F44">
        <w:rPr>
          <w:sz w:val="40"/>
        </w:rPr>
        <w:br/>
      </w:r>
      <w:r w:rsidR="009214EF">
        <w:rPr>
          <w:sz w:val="40"/>
        </w:rPr>
        <w:t>term</w:t>
      </w:r>
      <w:r w:rsidR="00491298">
        <w:rPr>
          <w:sz w:val="40"/>
        </w:rPr>
        <w:t xml:space="preserve"> </w:t>
      </w:r>
      <w:r w:rsidR="00063B77">
        <w:rPr>
          <w:sz w:val="40"/>
        </w:rPr>
        <w:t>spring 2023</w:t>
      </w:r>
    </w:p>
    <w:p w14:paraId="5634B4D4" w14:textId="0471A87D" w:rsidR="00B45693" w:rsidRPr="00C41450" w:rsidRDefault="00B45693" w:rsidP="00B45693">
      <w:pPr>
        <w:pStyle w:val="Heading1"/>
        <w:rPr>
          <w:color w:val="auto"/>
        </w:rPr>
      </w:pPr>
      <w:r w:rsidRPr="00C41450">
        <w:rPr>
          <w:color w:val="auto"/>
        </w:rPr>
        <w:t>Course overview</w:t>
      </w:r>
    </w:p>
    <w:p w14:paraId="0557BFEA" w14:textId="671C1933" w:rsidR="00213B96" w:rsidRPr="00213B96" w:rsidRDefault="00213B96" w:rsidP="00B7473B">
      <w:pPr>
        <w:pStyle w:val="Heading2"/>
        <w:rPr>
          <w:rFonts w:ascii="Calibri" w:eastAsiaTheme="minorEastAsia" w:hAnsi="Calibri" w:cstheme="minorBidi"/>
          <w:b w:val="0"/>
          <w:bCs/>
          <w:iCs/>
          <w:color w:val="auto"/>
          <w:sz w:val="24"/>
          <w:szCs w:val="24"/>
        </w:rPr>
      </w:pPr>
      <w:r>
        <w:rPr>
          <w:rFonts w:ascii="Calibri" w:eastAsiaTheme="minorEastAsia" w:hAnsi="Calibri" w:cstheme="minorBidi"/>
          <w:b w:val="0"/>
          <w:bCs/>
          <w:iCs/>
          <w:color w:val="auto"/>
          <w:sz w:val="24"/>
          <w:szCs w:val="24"/>
        </w:rPr>
        <w:t xml:space="preserve">This is a discussion-based course. </w:t>
      </w:r>
      <w:r w:rsidRPr="00213B96">
        <w:rPr>
          <w:rFonts w:ascii="Calibri" w:eastAsiaTheme="minorEastAsia" w:hAnsi="Calibri" w:cstheme="minorBidi"/>
          <w:b w:val="0"/>
          <w:bCs/>
          <w:iCs/>
          <w:color w:val="auto"/>
          <w:sz w:val="24"/>
          <w:szCs w:val="24"/>
        </w:rPr>
        <w:t xml:space="preserve">In a typical week, </w:t>
      </w:r>
      <w:r>
        <w:rPr>
          <w:rFonts w:ascii="Calibri" w:eastAsiaTheme="minorEastAsia" w:hAnsi="Calibri" w:cstheme="minorBidi"/>
          <w:b w:val="0"/>
          <w:bCs/>
          <w:iCs/>
          <w:color w:val="auto"/>
          <w:sz w:val="24"/>
          <w:szCs w:val="24"/>
        </w:rPr>
        <w:t>you will</w:t>
      </w:r>
      <w:r w:rsidR="00963842">
        <w:rPr>
          <w:rFonts w:ascii="Calibri" w:eastAsiaTheme="minorEastAsia" w:hAnsi="Calibri" w:cstheme="minorBidi"/>
          <w:b w:val="0"/>
          <w:bCs/>
          <w:iCs/>
          <w:color w:val="auto"/>
          <w:sz w:val="24"/>
          <w:szCs w:val="24"/>
        </w:rPr>
        <w:t xml:space="preserve"> complete assigned readings and associated questions sets</w:t>
      </w:r>
      <w:r w:rsidR="00BB4FA0">
        <w:rPr>
          <w:rFonts w:ascii="Calibri" w:eastAsiaTheme="minorEastAsia" w:hAnsi="Calibri" w:cstheme="minorBidi"/>
          <w:b w:val="0"/>
          <w:bCs/>
          <w:iCs/>
          <w:color w:val="auto"/>
          <w:sz w:val="24"/>
          <w:szCs w:val="24"/>
        </w:rPr>
        <w:t xml:space="preserve">. These assignments will help you prepare to engage in meaningful in-class </w:t>
      </w:r>
      <w:r w:rsidR="002826EA">
        <w:rPr>
          <w:rFonts w:ascii="Calibri" w:eastAsiaTheme="minorEastAsia" w:hAnsi="Calibri" w:cstheme="minorBidi"/>
          <w:b w:val="0"/>
          <w:bCs/>
          <w:iCs/>
          <w:color w:val="auto"/>
          <w:sz w:val="24"/>
          <w:szCs w:val="24"/>
        </w:rPr>
        <w:t xml:space="preserve">student-led </w:t>
      </w:r>
      <w:r w:rsidR="00BB4FA0">
        <w:rPr>
          <w:rFonts w:ascii="Calibri" w:eastAsiaTheme="minorEastAsia" w:hAnsi="Calibri" w:cstheme="minorBidi"/>
          <w:b w:val="0"/>
          <w:bCs/>
          <w:iCs/>
          <w:color w:val="auto"/>
          <w:sz w:val="24"/>
          <w:szCs w:val="24"/>
        </w:rPr>
        <w:t xml:space="preserve">discussions. </w:t>
      </w:r>
      <w:r w:rsidR="005513E8">
        <w:rPr>
          <w:rFonts w:ascii="Calibri" w:eastAsiaTheme="minorEastAsia" w:hAnsi="Calibri" w:cstheme="minorBidi"/>
          <w:b w:val="0"/>
          <w:bCs/>
          <w:iCs/>
          <w:color w:val="auto"/>
          <w:sz w:val="24"/>
          <w:szCs w:val="24"/>
        </w:rPr>
        <w:t xml:space="preserve">It is expected that you </w:t>
      </w:r>
      <w:r w:rsidR="00574483">
        <w:rPr>
          <w:rFonts w:ascii="Calibri" w:eastAsiaTheme="minorEastAsia" w:hAnsi="Calibri" w:cstheme="minorBidi"/>
          <w:b w:val="0"/>
          <w:bCs/>
          <w:iCs/>
          <w:color w:val="auto"/>
          <w:sz w:val="24"/>
          <w:szCs w:val="24"/>
        </w:rPr>
        <w:t xml:space="preserve">contribute to discussion </w:t>
      </w:r>
      <w:r w:rsidR="005513E8">
        <w:rPr>
          <w:rFonts w:ascii="Calibri" w:eastAsiaTheme="minorEastAsia" w:hAnsi="Calibri" w:cstheme="minorBidi"/>
          <w:b w:val="0"/>
          <w:bCs/>
          <w:iCs/>
          <w:color w:val="auto"/>
          <w:sz w:val="24"/>
          <w:szCs w:val="24"/>
        </w:rPr>
        <w:t xml:space="preserve">on a regular basis. </w:t>
      </w:r>
      <w:r w:rsidR="00BB4FA0">
        <w:rPr>
          <w:rFonts w:ascii="Calibri" w:eastAsiaTheme="minorEastAsia" w:hAnsi="Calibri" w:cstheme="minorBidi"/>
          <w:b w:val="0"/>
          <w:bCs/>
          <w:iCs/>
          <w:color w:val="auto"/>
          <w:sz w:val="24"/>
          <w:szCs w:val="24"/>
        </w:rPr>
        <w:t>On at least one occasion, you</w:t>
      </w:r>
      <w:r w:rsidR="002826EA">
        <w:rPr>
          <w:rFonts w:ascii="Calibri" w:eastAsiaTheme="minorEastAsia" w:hAnsi="Calibri" w:cstheme="minorBidi"/>
          <w:b w:val="0"/>
          <w:bCs/>
          <w:iCs/>
          <w:color w:val="auto"/>
          <w:sz w:val="24"/>
          <w:szCs w:val="24"/>
        </w:rPr>
        <w:t xml:space="preserve"> will</w:t>
      </w:r>
      <w:r w:rsidR="005513E8">
        <w:rPr>
          <w:rFonts w:ascii="Calibri" w:eastAsiaTheme="minorEastAsia" w:hAnsi="Calibri" w:cstheme="minorBidi"/>
          <w:b w:val="0"/>
          <w:bCs/>
          <w:iCs/>
          <w:color w:val="auto"/>
          <w:sz w:val="24"/>
          <w:szCs w:val="24"/>
        </w:rPr>
        <w:t xml:space="preserve"> work with a peer to</w:t>
      </w:r>
      <w:r w:rsidR="002826EA">
        <w:rPr>
          <w:rFonts w:ascii="Calibri" w:eastAsiaTheme="minorEastAsia" w:hAnsi="Calibri" w:cstheme="minorBidi"/>
          <w:b w:val="0"/>
          <w:bCs/>
          <w:iCs/>
          <w:color w:val="auto"/>
          <w:sz w:val="24"/>
          <w:szCs w:val="24"/>
        </w:rPr>
        <w:t xml:space="preserve"> lead discussion, which will include preparing the question-set </w:t>
      </w:r>
      <w:r w:rsidR="005513E8">
        <w:rPr>
          <w:rFonts w:ascii="Calibri" w:eastAsiaTheme="minorEastAsia" w:hAnsi="Calibri" w:cstheme="minorBidi"/>
          <w:b w:val="0"/>
          <w:bCs/>
          <w:iCs/>
          <w:color w:val="auto"/>
          <w:sz w:val="24"/>
          <w:szCs w:val="24"/>
        </w:rPr>
        <w:t>we all use to discuss the material</w:t>
      </w:r>
      <w:r w:rsidR="002826EA">
        <w:rPr>
          <w:rFonts w:ascii="Calibri" w:eastAsiaTheme="minorEastAsia" w:hAnsi="Calibri" w:cstheme="minorBidi"/>
          <w:b w:val="0"/>
          <w:bCs/>
          <w:iCs/>
          <w:color w:val="auto"/>
          <w:sz w:val="24"/>
          <w:szCs w:val="24"/>
        </w:rPr>
        <w:t xml:space="preserve">. </w:t>
      </w:r>
      <w:r w:rsidR="00DB4063">
        <w:rPr>
          <w:rFonts w:ascii="Calibri" w:eastAsiaTheme="minorEastAsia" w:hAnsi="Calibri" w:cstheme="minorBidi"/>
          <w:b w:val="0"/>
          <w:bCs/>
          <w:iCs/>
          <w:color w:val="auto"/>
          <w:sz w:val="24"/>
          <w:szCs w:val="24"/>
        </w:rPr>
        <w:t>In addition, y</w:t>
      </w:r>
      <w:r w:rsidR="005513E8">
        <w:rPr>
          <w:rFonts w:ascii="Calibri" w:eastAsiaTheme="minorEastAsia" w:hAnsi="Calibri" w:cstheme="minorBidi"/>
          <w:b w:val="0"/>
          <w:bCs/>
          <w:iCs/>
          <w:color w:val="auto"/>
          <w:sz w:val="24"/>
          <w:szCs w:val="24"/>
        </w:rPr>
        <w:t xml:space="preserve">ou will work with a group of approximately </w:t>
      </w:r>
      <w:r w:rsidR="00F308B7">
        <w:rPr>
          <w:rFonts w:ascii="Calibri" w:eastAsiaTheme="minorEastAsia" w:hAnsi="Calibri" w:cstheme="minorBidi"/>
          <w:b w:val="0"/>
          <w:bCs/>
          <w:iCs/>
          <w:color w:val="auto"/>
          <w:sz w:val="24"/>
          <w:szCs w:val="24"/>
        </w:rPr>
        <w:t>3-</w:t>
      </w:r>
      <w:r w:rsidR="005513E8">
        <w:rPr>
          <w:rFonts w:ascii="Calibri" w:eastAsiaTheme="minorEastAsia" w:hAnsi="Calibri" w:cstheme="minorBidi"/>
          <w:b w:val="0"/>
          <w:bCs/>
          <w:iCs/>
          <w:color w:val="auto"/>
          <w:sz w:val="24"/>
          <w:szCs w:val="24"/>
        </w:rPr>
        <w:t xml:space="preserve">4 peers to evaluate </w:t>
      </w:r>
      <w:r w:rsidR="00F308B7">
        <w:rPr>
          <w:rFonts w:ascii="Calibri" w:eastAsiaTheme="minorEastAsia" w:hAnsi="Calibri" w:cstheme="minorBidi"/>
          <w:b w:val="0"/>
          <w:bCs/>
          <w:iCs/>
          <w:color w:val="auto"/>
          <w:sz w:val="24"/>
          <w:szCs w:val="24"/>
        </w:rPr>
        <w:t xml:space="preserve">a </w:t>
      </w:r>
      <w:r w:rsidR="005513E8">
        <w:rPr>
          <w:rFonts w:ascii="Calibri" w:eastAsiaTheme="minorEastAsia" w:hAnsi="Calibri" w:cstheme="minorBidi"/>
          <w:b w:val="0"/>
          <w:bCs/>
          <w:iCs/>
          <w:color w:val="auto"/>
          <w:sz w:val="24"/>
          <w:szCs w:val="24"/>
        </w:rPr>
        <w:t>group/program</w:t>
      </w:r>
      <w:r w:rsidR="00F308B7">
        <w:rPr>
          <w:rFonts w:ascii="Calibri" w:eastAsiaTheme="minorEastAsia" w:hAnsi="Calibri" w:cstheme="minorBidi"/>
          <w:b w:val="0"/>
          <w:bCs/>
          <w:iCs/>
          <w:color w:val="auto"/>
          <w:sz w:val="24"/>
          <w:szCs w:val="24"/>
        </w:rPr>
        <w:t xml:space="preserve"> currently</w:t>
      </w:r>
      <w:r w:rsidR="005513E8">
        <w:rPr>
          <w:rFonts w:ascii="Calibri" w:eastAsiaTheme="minorEastAsia" w:hAnsi="Calibri" w:cstheme="minorBidi"/>
          <w:b w:val="0"/>
          <w:bCs/>
          <w:iCs/>
          <w:color w:val="auto"/>
          <w:sz w:val="24"/>
          <w:szCs w:val="24"/>
        </w:rPr>
        <w:t xml:space="preserve"> addressing </w:t>
      </w:r>
      <w:r w:rsidR="00F308B7">
        <w:rPr>
          <w:rFonts w:ascii="Calibri" w:eastAsiaTheme="minorEastAsia" w:hAnsi="Calibri" w:cstheme="minorBidi"/>
          <w:b w:val="0"/>
          <w:bCs/>
          <w:iCs/>
          <w:color w:val="auto"/>
          <w:sz w:val="24"/>
          <w:szCs w:val="24"/>
        </w:rPr>
        <w:t xml:space="preserve">a </w:t>
      </w:r>
      <w:r w:rsidR="005513E8">
        <w:rPr>
          <w:rFonts w:ascii="Calibri" w:eastAsiaTheme="minorEastAsia" w:hAnsi="Calibri" w:cstheme="minorBidi"/>
          <w:b w:val="0"/>
          <w:bCs/>
          <w:iCs/>
          <w:color w:val="auto"/>
          <w:sz w:val="24"/>
          <w:szCs w:val="24"/>
        </w:rPr>
        <w:t xml:space="preserve">key women’s health issues </w:t>
      </w:r>
      <w:r w:rsidR="00F308B7">
        <w:rPr>
          <w:rFonts w:ascii="Calibri" w:eastAsiaTheme="minorEastAsia" w:hAnsi="Calibri" w:cstheme="minorBidi"/>
          <w:b w:val="0"/>
          <w:bCs/>
          <w:iCs/>
          <w:color w:val="auto"/>
          <w:sz w:val="24"/>
          <w:szCs w:val="24"/>
        </w:rPr>
        <w:t xml:space="preserve">we </w:t>
      </w:r>
      <w:r w:rsidR="005513E8">
        <w:rPr>
          <w:rFonts w:ascii="Calibri" w:eastAsiaTheme="minorEastAsia" w:hAnsi="Calibri" w:cstheme="minorBidi"/>
          <w:b w:val="0"/>
          <w:bCs/>
          <w:iCs/>
          <w:color w:val="auto"/>
          <w:sz w:val="24"/>
          <w:szCs w:val="24"/>
        </w:rPr>
        <w:t>covered in class</w:t>
      </w:r>
      <w:r w:rsidR="00F308B7">
        <w:rPr>
          <w:rFonts w:ascii="Calibri" w:eastAsiaTheme="minorEastAsia" w:hAnsi="Calibri" w:cstheme="minorBidi"/>
          <w:b w:val="0"/>
          <w:bCs/>
          <w:iCs/>
          <w:color w:val="auto"/>
          <w:sz w:val="24"/>
          <w:szCs w:val="24"/>
        </w:rPr>
        <w:t xml:space="preserve"> and </w:t>
      </w:r>
      <w:r w:rsidR="000E3E4B">
        <w:rPr>
          <w:rFonts w:ascii="Calibri" w:eastAsiaTheme="minorEastAsia" w:hAnsi="Calibri" w:cstheme="minorBidi"/>
          <w:b w:val="0"/>
          <w:bCs/>
          <w:iCs/>
          <w:color w:val="auto"/>
          <w:sz w:val="24"/>
          <w:szCs w:val="24"/>
        </w:rPr>
        <w:t>present your findings to the class</w:t>
      </w:r>
      <w:r w:rsidR="005513E8">
        <w:rPr>
          <w:rFonts w:ascii="Calibri" w:eastAsiaTheme="minorEastAsia" w:hAnsi="Calibri" w:cstheme="minorBidi"/>
          <w:b w:val="0"/>
          <w:bCs/>
          <w:iCs/>
          <w:color w:val="auto"/>
          <w:sz w:val="24"/>
          <w:szCs w:val="24"/>
        </w:rPr>
        <w:t>.</w:t>
      </w:r>
    </w:p>
    <w:p w14:paraId="7817984D" w14:textId="28DEC5D2" w:rsidR="00B7473B" w:rsidRPr="00C41450" w:rsidRDefault="00B7473B" w:rsidP="00B7473B">
      <w:pPr>
        <w:pStyle w:val="Heading2"/>
        <w:rPr>
          <w:rFonts w:ascii="Calibri" w:hAnsi="Calibri"/>
          <w:color w:val="auto"/>
        </w:rPr>
      </w:pPr>
      <w:r w:rsidRPr="00C41450">
        <w:rPr>
          <w:rFonts w:ascii="Calibri" w:hAnsi="Calibri"/>
          <w:color w:val="auto"/>
        </w:rPr>
        <w:t>Classroom Information</w:t>
      </w:r>
    </w:p>
    <w:p w14:paraId="3C3ABFF7" w14:textId="7CCF4E46" w:rsidR="00B7473B" w:rsidRPr="00C41450" w:rsidRDefault="00B7473B" w:rsidP="00B7473B">
      <w:pPr>
        <w:rPr>
          <w:color w:val="auto"/>
        </w:rPr>
      </w:pPr>
      <w:r w:rsidRPr="00C41450">
        <w:rPr>
          <w:color w:val="auto"/>
        </w:rPr>
        <w:t xml:space="preserve">Format of instruction: </w:t>
      </w:r>
      <w:r w:rsidR="0070016C" w:rsidRPr="00C41450">
        <w:rPr>
          <w:color w:val="auto"/>
        </w:rPr>
        <w:t>Discussion</w:t>
      </w:r>
    </w:p>
    <w:p w14:paraId="34E33DE0" w14:textId="5052B7DE" w:rsidR="00B7473B" w:rsidRPr="00C41450" w:rsidRDefault="00B7473B" w:rsidP="00B7473B">
      <w:pPr>
        <w:rPr>
          <w:color w:val="auto"/>
        </w:rPr>
      </w:pPr>
      <w:r w:rsidRPr="00C41450">
        <w:rPr>
          <w:color w:val="auto"/>
        </w:rPr>
        <w:t xml:space="preserve">Meeting Days/Times: </w:t>
      </w:r>
      <w:r w:rsidR="00AC6F46" w:rsidRPr="00C41450">
        <w:rPr>
          <w:color w:val="auto"/>
        </w:rPr>
        <w:t>Wednesday</w:t>
      </w:r>
      <w:r w:rsidR="0070016C" w:rsidRPr="00C41450">
        <w:rPr>
          <w:color w:val="auto"/>
        </w:rPr>
        <w:t>/</w:t>
      </w:r>
      <w:r w:rsidR="00AC6F46" w:rsidRPr="00C41450">
        <w:rPr>
          <w:color w:val="auto"/>
        </w:rPr>
        <w:t>Friday</w:t>
      </w:r>
      <w:r w:rsidR="0070016C" w:rsidRPr="00C41450">
        <w:rPr>
          <w:color w:val="auto"/>
        </w:rPr>
        <w:t xml:space="preserve"> </w:t>
      </w:r>
      <w:r w:rsidR="0025060D" w:rsidRPr="00C41450">
        <w:rPr>
          <w:color w:val="auto"/>
        </w:rPr>
        <w:t>11:10</w:t>
      </w:r>
      <w:r w:rsidR="008A3CAD" w:rsidRPr="00C41450">
        <w:rPr>
          <w:color w:val="auto"/>
        </w:rPr>
        <w:t xml:space="preserve"> a.m.</w:t>
      </w:r>
      <w:r w:rsidRPr="00C41450">
        <w:rPr>
          <w:color w:val="auto"/>
        </w:rPr>
        <w:t xml:space="preserve"> - </w:t>
      </w:r>
      <w:r w:rsidR="008A3CAD" w:rsidRPr="00C41450">
        <w:rPr>
          <w:color w:val="auto"/>
        </w:rPr>
        <w:t>12</w:t>
      </w:r>
      <w:r w:rsidR="0070016C" w:rsidRPr="00C41450">
        <w:rPr>
          <w:color w:val="auto"/>
        </w:rPr>
        <w:t>:</w:t>
      </w:r>
      <w:r w:rsidR="008A3CAD" w:rsidRPr="00C41450">
        <w:rPr>
          <w:color w:val="auto"/>
        </w:rPr>
        <w:t>30 p.m.</w:t>
      </w:r>
    </w:p>
    <w:p w14:paraId="0CC9775F" w14:textId="1562A3FB" w:rsidR="00B7473B" w:rsidRPr="00C41450" w:rsidRDefault="0083053B" w:rsidP="00B7473B">
      <w:pPr>
        <w:rPr>
          <w:color w:val="auto"/>
        </w:rPr>
      </w:pPr>
      <w:r w:rsidRPr="00C41450">
        <w:rPr>
          <w:color w:val="auto"/>
        </w:rPr>
        <w:t>Location</w:t>
      </w:r>
      <w:r w:rsidR="00B7473B" w:rsidRPr="00C41450">
        <w:rPr>
          <w:color w:val="auto"/>
        </w:rPr>
        <w:t xml:space="preserve">: </w:t>
      </w:r>
      <w:r w:rsidR="008A3CAD" w:rsidRPr="00C41450">
        <w:rPr>
          <w:color w:val="auto"/>
        </w:rPr>
        <w:t>Smith Lab 1042</w:t>
      </w:r>
    </w:p>
    <w:p w14:paraId="3858CF2F" w14:textId="33C147BE" w:rsidR="003B3934" w:rsidRPr="00C41450" w:rsidRDefault="0028320F" w:rsidP="00B45693">
      <w:pPr>
        <w:pStyle w:val="Heading2"/>
        <w:rPr>
          <w:rFonts w:ascii="Calibri" w:hAnsi="Calibri"/>
          <w:color w:val="auto"/>
        </w:rPr>
      </w:pPr>
      <w:r w:rsidRPr="00C41450">
        <w:rPr>
          <w:rFonts w:ascii="Calibri" w:hAnsi="Calibri"/>
          <w:color w:val="auto"/>
        </w:rPr>
        <w:t>Instructor</w:t>
      </w:r>
    </w:p>
    <w:p w14:paraId="421107BB" w14:textId="3E88CE01" w:rsidR="0028320F" w:rsidRPr="00C41450" w:rsidRDefault="004A3492" w:rsidP="0028320F">
      <w:pPr>
        <w:rPr>
          <w:color w:val="auto"/>
        </w:rPr>
      </w:pPr>
      <w:r w:rsidRPr="00C41450">
        <w:rPr>
          <w:color w:val="auto"/>
        </w:rPr>
        <w:t>Instructor:</w:t>
      </w:r>
      <w:r w:rsidR="0070016C" w:rsidRPr="00C41450">
        <w:rPr>
          <w:color w:val="auto"/>
        </w:rPr>
        <w:t xml:space="preserve"> Barbara Piperata</w:t>
      </w:r>
    </w:p>
    <w:p w14:paraId="2262599E" w14:textId="58447F75" w:rsidR="004A3492" w:rsidRPr="00C41450" w:rsidRDefault="004A3492" w:rsidP="0028320F">
      <w:pPr>
        <w:rPr>
          <w:color w:val="auto"/>
        </w:rPr>
      </w:pPr>
      <w:r w:rsidRPr="00C41450">
        <w:rPr>
          <w:color w:val="auto"/>
        </w:rPr>
        <w:t>Email address:</w:t>
      </w:r>
      <w:r w:rsidR="0070016C" w:rsidRPr="00C41450">
        <w:rPr>
          <w:color w:val="auto"/>
        </w:rPr>
        <w:t xml:space="preserve"> piperata.1@osu.edu</w:t>
      </w:r>
    </w:p>
    <w:p w14:paraId="3214BD38" w14:textId="189627FC" w:rsidR="004A3492" w:rsidRPr="00B45693" w:rsidRDefault="004A3492" w:rsidP="0028320F">
      <w:r w:rsidRPr="00C41450">
        <w:rPr>
          <w:color w:val="auto"/>
        </w:rPr>
        <w:t>Phone number:</w:t>
      </w:r>
      <w:r w:rsidR="0070016C" w:rsidRPr="00C41450">
        <w:rPr>
          <w:color w:val="auto"/>
        </w:rPr>
        <w:t xml:space="preserve"> 6</w:t>
      </w:r>
      <w:r w:rsidR="0070016C">
        <w:t>14-292-2766</w:t>
      </w:r>
    </w:p>
    <w:p w14:paraId="60ABD75F" w14:textId="74AF4B7F" w:rsidR="0028320F" w:rsidRDefault="0028320F" w:rsidP="0028320F">
      <w:r w:rsidRPr="00B45693">
        <w:t>Office</w:t>
      </w:r>
      <w:r w:rsidR="004A3492" w:rsidRPr="00B45693">
        <w:t xml:space="preserve"> hours:</w:t>
      </w:r>
      <w:r w:rsidR="003149BF">
        <w:t xml:space="preserve"> </w:t>
      </w:r>
      <w:r w:rsidR="008D09BF" w:rsidRPr="006B33E5">
        <w:t>W</w:t>
      </w:r>
      <w:r w:rsidR="008D09BF">
        <w:t>ednesday</w:t>
      </w:r>
      <w:r w:rsidR="008D09BF" w:rsidRPr="006B33E5">
        <w:t>: 1:45 – 3:00 or by appointment</w:t>
      </w:r>
    </w:p>
    <w:p w14:paraId="29827CD9" w14:textId="77777777" w:rsidR="004A3492" w:rsidRPr="00C41450" w:rsidRDefault="004A3492" w:rsidP="004A3492">
      <w:pPr>
        <w:pStyle w:val="Heading2"/>
        <w:rPr>
          <w:rFonts w:ascii="Calibri" w:hAnsi="Calibri"/>
          <w:color w:val="auto"/>
        </w:rPr>
      </w:pPr>
      <w:r w:rsidRPr="00C41450">
        <w:rPr>
          <w:rFonts w:ascii="Calibri" w:hAnsi="Calibri"/>
          <w:color w:val="auto"/>
        </w:rPr>
        <w:lastRenderedPageBreak/>
        <w:t>Course description</w:t>
      </w:r>
    </w:p>
    <w:p w14:paraId="28A372CE" w14:textId="73DD07D5" w:rsidR="005D17AA" w:rsidRPr="00C41450" w:rsidRDefault="005D17AA" w:rsidP="004A3492">
      <w:pPr>
        <w:pStyle w:val="Heading2"/>
        <w:rPr>
          <w:rFonts w:ascii="Calibri" w:eastAsiaTheme="minorEastAsia" w:hAnsi="Calibri" w:cstheme="minorBidi"/>
          <w:b w:val="0"/>
          <w:color w:val="auto"/>
          <w:sz w:val="24"/>
          <w:szCs w:val="24"/>
        </w:rPr>
      </w:pPr>
      <w:r w:rsidRPr="00C41450">
        <w:rPr>
          <w:rFonts w:ascii="Calibri" w:eastAsiaTheme="minorEastAsia" w:hAnsi="Calibri" w:cstheme="minorBidi"/>
          <w:b w:val="0"/>
          <w:color w:val="auto"/>
          <w:sz w:val="24"/>
          <w:szCs w:val="24"/>
        </w:rPr>
        <w:t>This course examines critical health issues affecting women around the world over the life</w:t>
      </w:r>
      <w:r w:rsidR="00073844" w:rsidRPr="00C41450">
        <w:rPr>
          <w:rFonts w:ascii="Calibri" w:eastAsiaTheme="minorEastAsia" w:hAnsi="Calibri" w:cstheme="minorBidi"/>
          <w:b w:val="0"/>
          <w:color w:val="auto"/>
          <w:sz w:val="24"/>
          <w:szCs w:val="24"/>
        </w:rPr>
        <w:t>-</w:t>
      </w:r>
      <w:r w:rsidRPr="00C41450">
        <w:rPr>
          <w:rFonts w:ascii="Calibri" w:eastAsiaTheme="minorEastAsia" w:hAnsi="Calibri" w:cstheme="minorBidi"/>
          <w:b w:val="0"/>
          <w:color w:val="auto"/>
          <w:sz w:val="24"/>
          <w:szCs w:val="24"/>
        </w:rPr>
        <w:t>c</w:t>
      </w:r>
      <w:r w:rsidR="009B1212" w:rsidRPr="00C41450">
        <w:rPr>
          <w:rFonts w:ascii="Calibri" w:eastAsiaTheme="minorEastAsia" w:hAnsi="Calibri" w:cstheme="minorBidi"/>
          <w:b w:val="0"/>
          <w:color w:val="auto"/>
          <w:sz w:val="24"/>
          <w:szCs w:val="24"/>
        </w:rPr>
        <w:t>ourse</w:t>
      </w:r>
      <w:r w:rsidRPr="00C41450">
        <w:rPr>
          <w:rFonts w:ascii="Calibri" w:eastAsiaTheme="minorEastAsia" w:hAnsi="Calibri" w:cstheme="minorBidi"/>
          <w:b w:val="0"/>
          <w:color w:val="auto"/>
          <w:sz w:val="24"/>
          <w:szCs w:val="24"/>
        </w:rPr>
        <w:t xml:space="preserve">. We begin by reviewing theoretical perspectives from </w:t>
      </w:r>
      <w:r w:rsidR="009B1212" w:rsidRPr="00C41450">
        <w:rPr>
          <w:rFonts w:ascii="Calibri" w:eastAsiaTheme="minorEastAsia" w:hAnsi="Calibri" w:cstheme="minorBidi"/>
          <w:b w:val="0"/>
          <w:color w:val="auto"/>
          <w:sz w:val="24"/>
          <w:szCs w:val="24"/>
        </w:rPr>
        <w:t>medical anthropology and other social sciences</w:t>
      </w:r>
      <w:r w:rsidRPr="00C41450">
        <w:rPr>
          <w:rFonts w:ascii="Calibri" w:eastAsiaTheme="minorEastAsia" w:hAnsi="Calibri" w:cstheme="minorBidi"/>
          <w:b w:val="0"/>
          <w:color w:val="auto"/>
          <w:sz w:val="24"/>
          <w:szCs w:val="24"/>
        </w:rPr>
        <w:t xml:space="preserve"> used to explain health disparities. We </w:t>
      </w:r>
      <w:r w:rsidR="009B1212" w:rsidRPr="00C41450">
        <w:rPr>
          <w:rFonts w:ascii="Calibri" w:eastAsiaTheme="minorEastAsia" w:hAnsi="Calibri" w:cstheme="minorBidi"/>
          <w:b w:val="0"/>
          <w:color w:val="auto"/>
          <w:sz w:val="24"/>
          <w:szCs w:val="24"/>
        </w:rPr>
        <w:t xml:space="preserve">then </w:t>
      </w:r>
      <w:r w:rsidRPr="00C41450">
        <w:rPr>
          <w:rFonts w:ascii="Calibri" w:eastAsiaTheme="minorEastAsia" w:hAnsi="Calibri" w:cstheme="minorBidi"/>
          <w:b w:val="0"/>
          <w:color w:val="auto"/>
          <w:sz w:val="24"/>
          <w:szCs w:val="24"/>
        </w:rPr>
        <w:t xml:space="preserve">combine </w:t>
      </w:r>
      <w:r w:rsidR="00E810E7" w:rsidRPr="00C41450">
        <w:rPr>
          <w:rFonts w:ascii="Calibri" w:eastAsiaTheme="minorEastAsia" w:hAnsi="Calibri" w:cstheme="minorBidi"/>
          <w:b w:val="0"/>
          <w:color w:val="auto"/>
          <w:sz w:val="24"/>
          <w:szCs w:val="24"/>
        </w:rPr>
        <w:t xml:space="preserve">biological and cultural approaches </w:t>
      </w:r>
      <w:r w:rsidRPr="00C41450">
        <w:rPr>
          <w:rFonts w:ascii="Calibri" w:eastAsiaTheme="minorEastAsia" w:hAnsi="Calibri" w:cstheme="minorBidi"/>
          <w:b w:val="0"/>
          <w:color w:val="auto"/>
          <w:sz w:val="24"/>
          <w:szCs w:val="24"/>
        </w:rPr>
        <w:t xml:space="preserve">to build a bio-cultural framework that will allow us to appreciate the complexities of women’s health. After solidifying our theoretical grounding, we explore women’s health across the life-course beginning with issues surrounding the birth of female babies. We then explore health issues that affect females through the period of childhood, adolescence, and eventually adulthood, including pregnancy and breastfeeding, and, finally, </w:t>
      </w:r>
      <w:r w:rsidR="00AF5625" w:rsidRPr="00C41450">
        <w:rPr>
          <w:rFonts w:ascii="Calibri" w:eastAsiaTheme="minorEastAsia" w:hAnsi="Calibri" w:cstheme="minorBidi"/>
          <w:b w:val="0"/>
          <w:color w:val="auto"/>
          <w:sz w:val="24"/>
          <w:szCs w:val="24"/>
        </w:rPr>
        <w:t xml:space="preserve">issues that arise in </w:t>
      </w:r>
      <w:r w:rsidRPr="00C41450">
        <w:rPr>
          <w:rFonts w:ascii="Calibri" w:eastAsiaTheme="minorEastAsia" w:hAnsi="Calibri" w:cstheme="minorBidi"/>
          <w:b w:val="0"/>
          <w:color w:val="auto"/>
          <w:sz w:val="24"/>
          <w:szCs w:val="24"/>
        </w:rPr>
        <w:t xml:space="preserve">older age. For each health issue covered we will contemplate meaningful approaches to </w:t>
      </w:r>
      <w:r w:rsidR="00CA2AC1" w:rsidRPr="00C41450">
        <w:rPr>
          <w:rFonts w:ascii="Calibri" w:eastAsiaTheme="minorEastAsia" w:hAnsi="Calibri" w:cstheme="minorBidi"/>
          <w:b w:val="0"/>
          <w:color w:val="auto"/>
          <w:sz w:val="24"/>
          <w:szCs w:val="24"/>
        </w:rPr>
        <w:t>addressing/</w:t>
      </w:r>
      <w:r w:rsidRPr="00C41450">
        <w:rPr>
          <w:rFonts w:ascii="Calibri" w:eastAsiaTheme="minorEastAsia" w:hAnsi="Calibri" w:cstheme="minorBidi"/>
          <w:b w:val="0"/>
          <w:color w:val="auto"/>
          <w:sz w:val="24"/>
          <w:szCs w:val="24"/>
        </w:rPr>
        <w:t xml:space="preserve">solving women’s health dilemmas. </w:t>
      </w:r>
    </w:p>
    <w:p w14:paraId="257E7236" w14:textId="744C27E5" w:rsidR="004A3492" w:rsidRPr="00C41450" w:rsidRDefault="004A3492" w:rsidP="004A3492">
      <w:pPr>
        <w:pStyle w:val="Heading2"/>
        <w:rPr>
          <w:rFonts w:ascii="Calibri" w:hAnsi="Calibri"/>
          <w:color w:val="auto"/>
        </w:rPr>
      </w:pPr>
      <w:r w:rsidRPr="00C41450">
        <w:rPr>
          <w:rFonts w:ascii="Calibri" w:hAnsi="Calibri"/>
          <w:color w:val="auto"/>
        </w:rPr>
        <w:t>Course learning outcomes</w:t>
      </w:r>
    </w:p>
    <w:p w14:paraId="7EF05A41" w14:textId="77777777" w:rsidR="004A3492" w:rsidRPr="00B45693" w:rsidRDefault="004A3492" w:rsidP="004A3492">
      <w:r w:rsidRPr="00B45693">
        <w:t>By the end of this course, students should successfully be able to:</w:t>
      </w:r>
    </w:p>
    <w:p w14:paraId="55CC1376" w14:textId="0416C247" w:rsidR="002C3F2C" w:rsidRPr="00E7151B" w:rsidRDefault="002C3F2C" w:rsidP="00E7151B">
      <w:pPr>
        <w:pStyle w:val="Heading2"/>
        <w:numPr>
          <w:ilvl w:val="0"/>
          <w:numId w:val="34"/>
        </w:numPr>
        <w:spacing w:before="0" w:after="0"/>
        <w:rPr>
          <w:rFonts w:ascii="Calibri" w:eastAsiaTheme="minorEastAsia" w:hAnsi="Calibri" w:cstheme="minorBidi"/>
          <w:b w:val="0"/>
          <w:color w:val="000000" w:themeColor="text1"/>
          <w:sz w:val="24"/>
          <w:szCs w:val="24"/>
        </w:rPr>
      </w:pPr>
      <w:r>
        <w:rPr>
          <w:rFonts w:ascii="Calibri" w:eastAsiaTheme="minorEastAsia" w:hAnsi="Calibri" w:cstheme="minorBidi"/>
          <w:b w:val="0"/>
          <w:color w:val="000000" w:themeColor="text1"/>
          <w:sz w:val="24"/>
          <w:szCs w:val="24"/>
        </w:rPr>
        <w:t>Apply evolutionary theory and the social determinants of health to understand variation in women’s health across the life course</w:t>
      </w:r>
      <w:r w:rsidR="00E7151B">
        <w:rPr>
          <w:rFonts w:ascii="Calibri" w:eastAsiaTheme="minorEastAsia" w:hAnsi="Calibri" w:cstheme="minorBidi"/>
          <w:b w:val="0"/>
          <w:color w:val="000000" w:themeColor="text1"/>
          <w:sz w:val="24"/>
          <w:szCs w:val="24"/>
        </w:rPr>
        <w:t xml:space="preserve"> (</w:t>
      </w:r>
      <w:r w:rsidR="00E7151B" w:rsidRPr="00E94048">
        <w:rPr>
          <w:rFonts w:ascii="Calibri" w:eastAsiaTheme="minorEastAsia" w:hAnsi="Calibri" w:cstheme="minorBidi"/>
          <w:b w:val="0"/>
          <w:color w:val="000000" w:themeColor="text1"/>
          <w:sz w:val="24"/>
          <w:szCs w:val="24"/>
        </w:rPr>
        <w:t>i.e., biocultural perspective)</w:t>
      </w:r>
      <w:r w:rsidR="00E7151B">
        <w:rPr>
          <w:rFonts w:ascii="Calibri" w:eastAsiaTheme="minorEastAsia" w:hAnsi="Calibri" w:cstheme="minorBidi"/>
          <w:b w:val="0"/>
          <w:color w:val="000000" w:themeColor="text1"/>
          <w:sz w:val="24"/>
          <w:szCs w:val="24"/>
        </w:rPr>
        <w:t>.</w:t>
      </w:r>
    </w:p>
    <w:p w14:paraId="35BFB71E" w14:textId="2CA7A5F3" w:rsidR="00E94048" w:rsidRPr="00E94048" w:rsidRDefault="00001405" w:rsidP="00E94048">
      <w:pPr>
        <w:pStyle w:val="Heading2"/>
        <w:numPr>
          <w:ilvl w:val="0"/>
          <w:numId w:val="34"/>
        </w:numPr>
        <w:spacing w:before="0" w:after="0"/>
        <w:rPr>
          <w:rFonts w:ascii="Calibri" w:eastAsiaTheme="minorEastAsia" w:hAnsi="Calibri" w:cstheme="minorBidi"/>
          <w:b w:val="0"/>
          <w:color w:val="000000" w:themeColor="text1"/>
          <w:sz w:val="24"/>
          <w:szCs w:val="24"/>
        </w:rPr>
      </w:pPr>
      <w:r>
        <w:rPr>
          <w:rFonts w:ascii="Calibri" w:eastAsiaTheme="minorEastAsia" w:hAnsi="Calibri" w:cstheme="minorBidi"/>
          <w:b w:val="0"/>
          <w:color w:val="000000" w:themeColor="text1"/>
          <w:sz w:val="24"/>
          <w:szCs w:val="24"/>
        </w:rPr>
        <w:t>Articulate</w:t>
      </w:r>
      <w:r w:rsidR="005D04EB">
        <w:rPr>
          <w:rFonts w:ascii="Calibri" w:eastAsiaTheme="minorEastAsia" w:hAnsi="Calibri" w:cstheme="minorBidi"/>
          <w:b w:val="0"/>
          <w:color w:val="000000" w:themeColor="text1"/>
          <w:sz w:val="24"/>
          <w:szCs w:val="24"/>
        </w:rPr>
        <w:t xml:space="preserve"> and </w:t>
      </w:r>
      <w:r>
        <w:rPr>
          <w:rFonts w:ascii="Calibri" w:eastAsiaTheme="minorEastAsia" w:hAnsi="Calibri" w:cstheme="minorBidi"/>
          <w:b w:val="0"/>
          <w:color w:val="000000" w:themeColor="text1"/>
          <w:sz w:val="24"/>
          <w:szCs w:val="24"/>
        </w:rPr>
        <w:t xml:space="preserve">critically </w:t>
      </w:r>
      <w:r w:rsidR="000D6FCC">
        <w:rPr>
          <w:rFonts w:ascii="Calibri" w:eastAsiaTheme="minorEastAsia" w:hAnsi="Calibri" w:cstheme="minorBidi"/>
          <w:b w:val="0"/>
          <w:color w:val="000000" w:themeColor="text1"/>
          <w:sz w:val="24"/>
          <w:szCs w:val="24"/>
        </w:rPr>
        <w:t>discuss</w:t>
      </w:r>
      <w:r w:rsidR="00E94048" w:rsidRPr="00E94048">
        <w:rPr>
          <w:rFonts w:ascii="Calibri" w:eastAsiaTheme="minorEastAsia" w:hAnsi="Calibri" w:cstheme="minorBidi"/>
          <w:b w:val="0"/>
          <w:color w:val="000000" w:themeColor="text1"/>
          <w:sz w:val="24"/>
          <w:szCs w:val="24"/>
        </w:rPr>
        <w:t xml:space="preserve"> major health challenges women face over the life</w:t>
      </w:r>
      <w:r w:rsidR="00DE3D96">
        <w:rPr>
          <w:rFonts w:ascii="Calibri" w:eastAsiaTheme="minorEastAsia" w:hAnsi="Calibri" w:cstheme="minorBidi"/>
          <w:b w:val="0"/>
          <w:color w:val="000000" w:themeColor="text1"/>
          <w:sz w:val="24"/>
          <w:szCs w:val="24"/>
        </w:rPr>
        <w:t>-</w:t>
      </w:r>
      <w:r w:rsidR="00E94048" w:rsidRPr="00E94048">
        <w:rPr>
          <w:rFonts w:ascii="Calibri" w:eastAsiaTheme="minorEastAsia" w:hAnsi="Calibri" w:cstheme="minorBidi"/>
          <w:b w:val="0"/>
          <w:color w:val="000000" w:themeColor="text1"/>
          <w:sz w:val="24"/>
          <w:szCs w:val="24"/>
        </w:rPr>
        <w:t>course</w:t>
      </w:r>
      <w:r w:rsidR="00D779EF">
        <w:rPr>
          <w:rFonts w:ascii="Calibri" w:eastAsiaTheme="minorEastAsia" w:hAnsi="Calibri" w:cstheme="minorBidi"/>
          <w:b w:val="0"/>
          <w:color w:val="000000" w:themeColor="text1"/>
          <w:sz w:val="24"/>
          <w:szCs w:val="24"/>
        </w:rPr>
        <w:t xml:space="preserve">, </w:t>
      </w:r>
      <w:r w:rsidR="00E94048" w:rsidRPr="00E94048">
        <w:rPr>
          <w:rFonts w:ascii="Calibri" w:eastAsiaTheme="minorEastAsia" w:hAnsi="Calibri" w:cstheme="minorBidi"/>
          <w:b w:val="0"/>
          <w:color w:val="000000" w:themeColor="text1"/>
          <w:sz w:val="24"/>
          <w:szCs w:val="24"/>
        </w:rPr>
        <w:t>how they vary b</w:t>
      </w:r>
      <w:r w:rsidR="00D779EF">
        <w:rPr>
          <w:rFonts w:ascii="Calibri" w:eastAsiaTheme="minorEastAsia" w:hAnsi="Calibri" w:cstheme="minorBidi"/>
          <w:b w:val="0"/>
          <w:color w:val="000000" w:themeColor="text1"/>
          <w:sz w:val="24"/>
          <w:szCs w:val="24"/>
        </w:rPr>
        <w:t>y</w:t>
      </w:r>
      <w:r w:rsidR="00E94048" w:rsidRPr="00E94048">
        <w:rPr>
          <w:rFonts w:ascii="Calibri" w:eastAsiaTheme="minorEastAsia" w:hAnsi="Calibri" w:cstheme="minorBidi"/>
          <w:b w:val="0"/>
          <w:color w:val="000000" w:themeColor="text1"/>
          <w:sz w:val="24"/>
          <w:szCs w:val="24"/>
        </w:rPr>
        <w:t xml:space="preserve"> geographic region and culture</w:t>
      </w:r>
      <w:r w:rsidR="000D6FCC">
        <w:rPr>
          <w:rFonts w:ascii="Calibri" w:eastAsiaTheme="minorEastAsia" w:hAnsi="Calibri" w:cstheme="minorBidi"/>
          <w:b w:val="0"/>
          <w:color w:val="000000" w:themeColor="text1"/>
          <w:sz w:val="24"/>
          <w:szCs w:val="24"/>
        </w:rPr>
        <w:t>.</w:t>
      </w:r>
    </w:p>
    <w:p w14:paraId="16E0D1B8" w14:textId="7A2C787C" w:rsidR="00E94048" w:rsidRPr="00E94048" w:rsidRDefault="007B141C" w:rsidP="00E94048">
      <w:pPr>
        <w:pStyle w:val="Heading2"/>
        <w:numPr>
          <w:ilvl w:val="0"/>
          <w:numId w:val="34"/>
        </w:numPr>
        <w:spacing w:before="0" w:after="0"/>
        <w:rPr>
          <w:rFonts w:ascii="Calibri" w:eastAsiaTheme="minorEastAsia" w:hAnsi="Calibri" w:cstheme="minorBidi"/>
          <w:b w:val="0"/>
          <w:color w:val="000000" w:themeColor="text1"/>
          <w:sz w:val="24"/>
          <w:szCs w:val="24"/>
        </w:rPr>
      </w:pPr>
      <w:r>
        <w:rPr>
          <w:rFonts w:ascii="Calibri" w:eastAsiaTheme="minorEastAsia" w:hAnsi="Calibri" w:cstheme="minorBidi"/>
          <w:b w:val="0"/>
          <w:color w:val="000000" w:themeColor="text1"/>
          <w:sz w:val="24"/>
          <w:szCs w:val="24"/>
        </w:rPr>
        <w:t>Apply</w:t>
      </w:r>
      <w:r w:rsidR="00E94048" w:rsidRPr="00E94048">
        <w:rPr>
          <w:rFonts w:ascii="Calibri" w:eastAsiaTheme="minorEastAsia" w:hAnsi="Calibri" w:cstheme="minorBidi"/>
          <w:b w:val="0"/>
          <w:color w:val="000000" w:themeColor="text1"/>
          <w:sz w:val="24"/>
          <w:szCs w:val="24"/>
        </w:rPr>
        <w:t xml:space="preserve"> cultural relativism and an emic perspective in evaluating women’s health challenges and potential solutions.  </w:t>
      </w:r>
    </w:p>
    <w:p w14:paraId="49DA2ED3" w14:textId="24900BD1" w:rsidR="00E94048" w:rsidRDefault="006E16F1" w:rsidP="00E94048">
      <w:pPr>
        <w:pStyle w:val="Heading2"/>
        <w:numPr>
          <w:ilvl w:val="0"/>
          <w:numId w:val="34"/>
        </w:numPr>
        <w:spacing w:before="0" w:after="0"/>
        <w:rPr>
          <w:rFonts w:ascii="Calibri" w:eastAsiaTheme="minorEastAsia" w:hAnsi="Calibri" w:cstheme="minorBidi"/>
          <w:b w:val="0"/>
          <w:color w:val="000000" w:themeColor="text1"/>
          <w:sz w:val="24"/>
          <w:szCs w:val="24"/>
        </w:rPr>
      </w:pPr>
      <w:r>
        <w:rPr>
          <w:rFonts w:ascii="Calibri" w:eastAsiaTheme="minorEastAsia" w:hAnsi="Calibri" w:cstheme="minorBidi"/>
          <w:b w:val="0"/>
          <w:color w:val="000000" w:themeColor="text1"/>
          <w:sz w:val="24"/>
          <w:szCs w:val="24"/>
        </w:rPr>
        <w:t xml:space="preserve">Identify and </w:t>
      </w:r>
      <w:r w:rsidR="004B7386">
        <w:rPr>
          <w:rFonts w:ascii="Calibri" w:eastAsiaTheme="minorEastAsia" w:hAnsi="Calibri" w:cstheme="minorBidi"/>
          <w:b w:val="0"/>
          <w:color w:val="000000" w:themeColor="text1"/>
          <w:sz w:val="24"/>
          <w:szCs w:val="24"/>
        </w:rPr>
        <w:t xml:space="preserve">critically </w:t>
      </w:r>
      <w:r>
        <w:rPr>
          <w:rFonts w:ascii="Calibri" w:eastAsiaTheme="minorEastAsia" w:hAnsi="Calibri" w:cstheme="minorBidi"/>
          <w:b w:val="0"/>
          <w:color w:val="000000" w:themeColor="text1"/>
          <w:sz w:val="24"/>
          <w:szCs w:val="24"/>
        </w:rPr>
        <w:t>evaluate</w:t>
      </w:r>
      <w:r w:rsidR="00E94048" w:rsidRPr="00E94048">
        <w:rPr>
          <w:rFonts w:ascii="Calibri" w:eastAsiaTheme="minorEastAsia" w:hAnsi="Calibri" w:cstheme="minorBidi"/>
          <w:b w:val="0"/>
          <w:color w:val="000000" w:themeColor="text1"/>
          <w:sz w:val="24"/>
          <w:szCs w:val="24"/>
        </w:rPr>
        <w:t xml:space="preserve"> global entities currently addressing issues of women’s health</w:t>
      </w:r>
      <w:r w:rsidR="004B7386">
        <w:rPr>
          <w:rFonts w:ascii="Calibri" w:eastAsiaTheme="minorEastAsia" w:hAnsi="Calibri" w:cstheme="minorBidi"/>
          <w:b w:val="0"/>
          <w:color w:val="000000" w:themeColor="text1"/>
          <w:sz w:val="24"/>
          <w:szCs w:val="24"/>
        </w:rPr>
        <w:t xml:space="preserve"> (e.g., </w:t>
      </w:r>
      <w:r w:rsidR="00E94048" w:rsidRPr="00E94048">
        <w:rPr>
          <w:rFonts w:ascii="Calibri" w:eastAsiaTheme="minorEastAsia" w:hAnsi="Calibri" w:cstheme="minorBidi"/>
          <w:b w:val="0"/>
          <w:color w:val="000000" w:themeColor="text1"/>
          <w:sz w:val="24"/>
          <w:szCs w:val="24"/>
        </w:rPr>
        <w:t>how they work and the reasons behind their successes/failures</w:t>
      </w:r>
      <w:r w:rsidR="004B7386">
        <w:rPr>
          <w:rFonts w:ascii="Calibri" w:eastAsiaTheme="minorEastAsia" w:hAnsi="Calibri" w:cstheme="minorBidi"/>
          <w:b w:val="0"/>
          <w:color w:val="000000" w:themeColor="text1"/>
          <w:sz w:val="24"/>
          <w:szCs w:val="24"/>
        </w:rPr>
        <w:t>)</w:t>
      </w:r>
      <w:r w:rsidR="00E94048" w:rsidRPr="00E94048">
        <w:rPr>
          <w:rFonts w:ascii="Calibri" w:eastAsiaTheme="minorEastAsia" w:hAnsi="Calibri" w:cstheme="minorBidi"/>
          <w:b w:val="0"/>
          <w:color w:val="000000" w:themeColor="text1"/>
          <w:sz w:val="24"/>
          <w:szCs w:val="24"/>
        </w:rPr>
        <w:t xml:space="preserve">. </w:t>
      </w:r>
    </w:p>
    <w:p w14:paraId="70352445" w14:textId="77777777" w:rsidR="00001405" w:rsidRPr="00E94048" w:rsidRDefault="00001405" w:rsidP="00001405">
      <w:pPr>
        <w:pStyle w:val="Heading2"/>
        <w:numPr>
          <w:ilvl w:val="0"/>
          <w:numId w:val="34"/>
        </w:numPr>
        <w:spacing w:before="0" w:after="0"/>
        <w:rPr>
          <w:rFonts w:ascii="Calibri" w:eastAsiaTheme="minorEastAsia" w:hAnsi="Calibri" w:cstheme="minorBidi"/>
          <w:b w:val="0"/>
          <w:color w:val="000000" w:themeColor="text1"/>
          <w:sz w:val="24"/>
          <w:szCs w:val="24"/>
        </w:rPr>
      </w:pPr>
      <w:r>
        <w:rPr>
          <w:rFonts w:ascii="Calibri" w:eastAsiaTheme="minorEastAsia" w:hAnsi="Calibri" w:cstheme="minorBidi"/>
          <w:b w:val="0"/>
          <w:color w:val="000000" w:themeColor="text1"/>
          <w:sz w:val="24"/>
          <w:szCs w:val="24"/>
        </w:rPr>
        <w:t>Identify and explain the</w:t>
      </w:r>
      <w:r w:rsidRPr="00E94048">
        <w:rPr>
          <w:rFonts w:ascii="Calibri" w:eastAsiaTheme="minorEastAsia" w:hAnsi="Calibri" w:cstheme="minorBidi"/>
          <w:b w:val="0"/>
          <w:color w:val="000000" w:themeColor="text1"/>
          <w:sz w:val="24"/>
          <w:szCs w:val="24"/>
        </w:rPr>
        <w:t xml:space="preserve"> ways that women’s </w:t>
      </w:r>
      <w:proofErr w:type="spellStart"/>
      <w:r w:rsidRPr="00E94048">
        <w:rPr>
          <w:rFonts w:ascii="Calibri" w:eastAsiaTheme="minorEastAsia" w:hAnsi="Calibri" w:cstheme="minorBidi"/>
          <w:b w:val="0"/>
          <w:color w:val="000000" w:themeColor="text1"/>
          <w:sz w:val="24"/>
          <w:szCs w:val="24"/>
        </w:rPr>
        <w:t>biologies</w:t>
      </w:r>
      <w:proofErr w:type="spellEnd"/>
      <w:r>
        <w:rPr>
          <w:rFonts w:ascii="Calibri" w:eastAsiaTheme="minorEastAsia" w:hAnsi="Calibri" w:cstheme="minorBidi"/>
          <w:b w:val="0"/>
          <w:color w:val="000000" w:themeColor="text1"/>
          <w:sz w:val="24"/>
          <w:szCs w:val="24"/>
        </w:rPr>
        <w:t>,</w:t>
      </w:r>
      <w:r w:rsidRPr="00E94048">
        <w:rPr>
          <w:rFonts w:ascii="Calibri" w:eastAsiaTheme="minorEastAsia" w:hAnsi="Calibri" w:cstheme="minorBidi"/>
          <w:b w:val="0"/>
          <w:color w:val="000000" w:themeColor="text1"/>
          <w:sz w:val="24"/>
          <w:szCs w:val="24"/>
        </w:rPr>
        <w:t xml:space="preserve"> cultural</w:t>
      </w:r>
      <w:r>
        <w:rPr>
          <w:rFonts w:ascii="Calibri" w:eastAsiaTheme="minorEastAsia" w:hAnsi="Calibri" w:cstheme="minorBidi"/>
          <w:b w:val="0"/>
          <w:color w:val="000000" w:themeColor="text1"/>
          <w:sz w:val="24"/>
          <w:szCs w:val="24"/>
        </w:rPr>
        <w:t xml:space="preserve"> </w:t>
      </w:r>
      <w:r w:rsidRPr="00E94048">
        <w:rPr>
          <w:rFonts w:ascii="Calibri" w:eastAsiaTheme="minorEastAsia" w:hAnsi="Calibri" w:cstheme="minorBidi"/>
          <w:b w:val="0"/>
          <w:color w:val="000000" w:themeColor="text1"/>
          <w:sz w:val="24"/>
          <w:szCs w:val="24"/>
        </w:rPr>
        <w:t xml:space="preserve">and social contexts interact to affect their health </w:t>
      </w:r>
    </w:p>
    <w:p w14:paraId="5E520D2F" w14:textId="55D1884B" w:rsidR="00A144BD" w:rsidRPr="00C41450" w:rsidRDefault="00A144BD" w:rsidP="00F31C45">
      <w:pPr>
        <w:pStyle w:val="Heading2"/>
        <w:rPr>
          <w:rFonts w:ascii="Calibri" w:hAnsi="Calibri"/>
          <w:color w:val="auto"/>
        </w:rPr>
      </w:pPr>
      <w:r w:rsidRPr="00C41450">
        <w:rPr>
          <w:rFonts w:ascii="Calibri" w:hAnsi="Calibri"/>
          <w:color w:val="auto"/>
        </w:rPr>
        <w:t xml:space="preserve">General Education </w:t>
      </w:r>
    </w:p>
    <w:tbl>
      <w:tblPr>
        <w:tblStyle w:val="TableGrid"/>
        <w:tblW w:w="0" w:type="auto"/>
        <w:tblLook w:val="04A0" w:firstRow="1" w:lastRow="0" w:firstColumn="1" w:lastColumn="0" w:noHBand="0" w:noVBand="1"/>
      </w:tblPr>
      <w:tblGrid>
        <w:gridCol w:w="4675"/>
        <w:gridCol w:w="4675"/>
      </w:tblGrid>
      <w:tr w:rsidR="007A1527" w:rsidRPr="00AC6391" w14:paraId="5B3CDBFA" w14:textId="77777777" w:rsidTr="002A5A2F">
        <w:tc>
          <w:tcPr>
            <w:tcW w:w="4675" w:type="dxa"/>
          </w:tcPr>
          <w:p w14:paraId="754AE192" w14:textId="77777777" w:rsidR="007A1527" w:rsidRPr="00AC6391" w:rsidRDefault="007A1527" w:rsidP="00F31C45">
            <w:pPr>
              <w:spacing w:before="0" w:after="0"/>
              <w:jc w:val="center"/>
              <w:rPr>
                <w:b/>
                <w:bCs/>
              </w:rPr>
            </w:pPr>
            <w:r w:rsidRPr="00AC6391">
              <w:rPr>
                <w:b/>
                <w:bCs/>
              </w:rPr>
              <w:t>Themes: General</w:t>
            </w:r>
          </w:p>
        </w:tc>
        <w:tc>
          <w:tcPr>
            <w:tcW w:w="4675" w:type="dxa"/>
          </w:tcPr>
          <w:p w14:paraId="7BB7F4F2" w14:textId="123AD004" w:rsidR="007A1527" w:rsidRPr="00AC6391" w:rsidRDefault="007A1527" w:rsidP="00F31C45">
            <w:pPr>
              <w:spacing w:before="0" w:after="0"/>
              <w:jc w:val="center"/>
              <w:rPr>
                <w:b/>
                <w:bCs/>
              </w:rPr>
            </w:pPr>
          </w:p>
        </w:tc>
      </w:tr>
      <w:tr w:rsidR="005E15DD" w:rsidRPr="00022E0E" w14:paraId="446ADD3B" w14:textId="77777777" w:rsidTr="005C2754">
        <w:tc>
          <w:tcPr>
            <w:tcW w:w="4675" w:type="dxa"/>
          </w:tcPr>
          <w:p w14:paraId="48CFED99" w14:textId="77777777" w:rsidR="005E15DD" w:rsidRPr="00022E0E" w:rsidRDefault="005E15DD" w:rsidP="00F31C45">
            <w:pPr>
              <w:spacing w:before="0" w:after="0"/>
              <w:rPr>
                <w:b/>
                <w:bCs/>
                <w:i/>
                <w:iCs/>
              </w:rPr>
            </w:pPr>
            <w:r w:rsidRPr="00022E0E">
              <w:rPr>
                <w:b/>
                <w:bCs/>
                <w:i/>
                <w:iCs/>
              </w:rPr>
              <w:t>GE Goal</w:t>
            </w:r>
          </w:p>
        </w:tc>
        <w:tc>
          <w:tcPr>
            <w:tcW w:w="4675" w:type="dxa"/>
          </w:tcPr>
          <w:p w14:paraId="6BDAD002" w14:textId="77777777" w:rsidR="005E15DD" w:rsidRPr="00022E0E" w:rsidRDefault="005E15DD" w:rsidP="00F31C45">
            <w:pPr>
              <w:spacing w:before="0" w:after="0"/>
              <w:rPr>
                <w:b/>
                <w:bCs/>
                <w:i/>
                <w:iCs/>
              </w:rPr>
            </w:pPr>
            <w:r w:rsidRPr="00022E0E">
              <w:rPr>
                <w:b/>
                <w:bCs/>
                <w:i/>
                <w:iCs/>
              </w:rPr>
              <w:t>Expected Learning Outcome (ELO)</w:t>
            </w:r>
          </w:p>
        </w:tc>
      </w:tr>
      <w:tr w:rsidR="005E15DD" w14:paraId="6E872855" w14:textId="77777777" w:rsidTr="005C2754">
        <w:tc>
          <w:tcPr>
            <w:tcW w:w="4675" w:type="dxa"/>
          </w:tcPr>
          <w:p w14:paraId="52B5E7B1" w14:textId="77777777" w:rsidR="005E15DD" w:rsidRDefault="005E15DD" w:rsidP="00F31C45">
            <w:pPr>
              <w:spacing w:before="0" w:after="0"/>
            </w:pPr>
            <w:r w:rsidRPr="00912A77">
              <w:rPr>
                <w:b/>
                <w:bCs/>
              </w:rPr>
              <w:t>GOAL 1:</w:t>
            </w:r>
            <w:r w:rsidRPr="006D6507">
              <w:t xml:space="preserve"> Successful students will analyze an important topic or idea at a more advanced and in-depth level than the foundations.</w:t>
            </w:r>
          </w:p>
        </w:tc>
        <w:tc>
          <w:tcPr>
            <w:tcW w:w="4675" w:type="dxa"/>
          </w:tcPr>
          <w:p w14:paraId="2786412D" w14:textId="02411AB2" w:rsidR="005E15DD" w:rsidRDefault="00E17547" w:rsidP="00F31C45">
            <w:pPr>
              <w:spacing w:before="0" w:after="0"/>
            </w:pPr>
            <w:r>
              <w:rPr>
                <w:b/>
                <w:bCs/>
              </w:rPr>
              <w:t>G</w:t>
            </w:r>
            <w:r w:rsidR="005E15DD" w:rsidRPr="00286151">
              <w:rPr>
                <w:b/>
                <w:bCs/>
              </w:rPr>
              <w:t>1.1</w:t>
            </w:r>
            <w:r w:rsidR="005E15DD">
              <w:t xml:space="preserve"> </w:t>
            </w:r>
            <w:r w:rsidR="005E15DD" w:rsidRPr="0078174F">
              <w:t>Engage in critical and logical thinking about the topic or idea of the theme.</w:t>
            </w:r>
          </w:p>
          <w:p w14:paraId="647F26F3" w14:textId="77777777" w:rsidR="005E15DD" w:rsidRDefault="005E15DD" w:rsidP="00F31C45">
            <w:pPr>
              <w:spacing w:before="0" w:after="0"/>
            </w:pPr>
            <w:r w:rsidRPr="00286151">
              <w:rPr>
                <w:b/>
                <w:bCs/>
              </w:rPr>
              <w:t>G1.2</w:t>
            </w:r>
            <w:r>
              <w:t xml:space="preserve"> </w:t>
            </w:r>
            <w:r w:rsidRPr="0078174F">
              <w:t>Engage in an advanced, in-depth, scholarly exploration of the topic or idea of the theme.</w:t>
            </w:r>
            <w:r>
              <w:t xml:space="preserve"> </w:t>
            </w:r>
          </w:p>
          <w:p w14:paraId="7D061CAE" w14:textId="72760B65" w:rsidR="005E15DD" w:rsidRDefault="005E15DD" w:rsidP="00F31C45">
            <w:pPr>
              <w:spacing w:before="0" w:after="0"/>
            </w:pPr>
          </w:p>
        </w:tc>
      </w:tr>
      <w:tr w:rsidR="005E15DD" w14:paraId="519256AE" w14:textId="77777777" w:rsidTr="005C2754">
        <w:tc>
          <w:tcPr>
            <w:tcW w:w="4675" w:type="dxa"/>
          </w:tcPr>
          <w:p w14:paraId="52233F16" w14:textId="77777777" w:rsidR="005E15DD" w:rsidRDefault="005E15DD" w:rsidP="00F31C45">
            <w:pPr>
              <w:spacing w:before="0" w:after="0"/>
            </w:pPr>
            <w:r w:rsidRPr="00912A77">
              <w:rPr>
                <w:b/>
                <w:bCs/>
              </w:rPr>
              <w:t>GOAL 2:</w:t>
            </w:r>
            <w:r w:rsidRPr="000F7E94">
              <w:t xml:space="preserve"> Successful students will integrate approaches to the theme by making connections to out-of-classroom experiences with academic knowledge or across disciplines and/or to work they have done in </w:t>
            </w:r>
            <w:r w:rsidRPr="000F7E94">
              <w:lastRenderedPageBreak/>
              <w:t>previous classes and that they anticipate doing in future.</w:t>
            </w:r>
          </w:p>
        </w:tc>
        <w:tc>
          <w:tcPr>
            <w:tcW w:w="4675" w:type="dxa"/>
          </w:tcPr>
          <w:p w14:paraId="3D8C067A" w14:textId="77777777" w:rsidR="003C1519" w:rsidRDefault="003C1519" w:rsidP="00F31C45">
            <w:pPr>
              <w:spacing w:before="0" w:after="0"/>
            </w:pPr>
            <w:r w:rsidRPr="00286151">
              <w:rPr>
                <w:b/>
                <w:bCs/>
              </w:rPr>
              <w:lastRenderedPageBreak/>
              <w:t>G</w:t>
            </w:r>
            <w:r>
              <w:rPr>
                <w:b/>
                <w:bCs/>
              </w:rPr>
              <w:t>2</w:t>
            </w:r>
            <w:r w:rsidRPr="00286151">
              <w:rPr>
                <w:b/>
                <w:bCs/>
              </w:rPr>
              <w:t>.</w:t>
            </w:r>
            <w:r>
              <w:rPr>
                <w:b/>
                <w:bCs/>
              </w:rPr>
              <w:t>1</w:t>
            </w:r>
            <w:r>
              <w:t xml:space="preserve"> </w:t>
            </w:r>
            <w:r w:rsidRPr="00CA7701">
              <w:t>Identify, describe, and synthesize</w:t>
            </w:r>
            <w:r>
              <w:t xml:space="preserve"> </w:t>
            </w:r>
            <w:r w:rsidRPr="00CA7701">
              <w:t>approaches or experiences as they apply to the theme.</w:t>
            </w:r>
          </w:p>
          <w:p w14:paraId="2D3812B9" w14:textId="671D6171" w:rsidR="005E15DD" w:rsidRDefault="005E15DD" w:rsidP="00F31C45">
            <w:pPr>
              <w:spacing w:before="0" w:after="0"/>
            </w:pPr>
            <w:r>
              <w:rPr>
                <w:b/>
                <w:bCs/>
              </w:rPr>
              <w:t>G</w:t>
            </w:r>
            <w:r w:rsidRPr="005E2CE6">
              <w:rPr>
                <w:b/>
                <w:bCs/>
              </w:rPr>
              <w:t>2.</w:t>
            </w:r>
            <w:r w:rsidR="00C559CE">
              <w:rPr>
                <w:b/>
                <w:bCs/>
              </w:rPr>
              <w:t>2</w:t>
            </w:r>
            <w:r w:rsidRPr="005E2CE6">
              <w:t xml:space="preserve"> Demonstrate a developing sense of self </w:t>
            </w:r>
          </w:p>
          <w:p w14:paraId="5B3313FA" w14:textId="77777777" w:rsidR="005E15DD" w:rsidRDefault="005E15DD" w:rsidP="00F31C45">
            <w:pPr>
              <w:spacing w:before="0" w:after="0"/>
            </w:pPr>
            <w:r w:rsidRPr="005E2CE6">
              <w:lastRenderedPageBreak/>
              <w:t>as a learner through reflection, self-assessment, and creative work, building on prior experiences to respond to new and challenging contexts.</w:t>
            </w:r>
          </w:p>
        </w:tc>
      </w:tr>
      <w:tr w:rsidR="007A1527" w:rsidRPr="00022E0E" w14:paraId="7EB0444C" w14:textId="77777777" w:rsidTr="00945D3A">
        <w:tc>
          <w:tcPr>
            <w:tcW w:w="4675" w:type="dxa"/>
          </w:tcPr>
          <w:p w14:paraId="75ACFC88" w14:textId="77777777" w:rsidR="007A1527" w:rsidRPr="00022E0E" w:rsidRDefault="007A1527" w:rsidP="00F31C45">
            <w:pPr>
              <w:spacing w:before="0" w:after="0"/>
              <w:jc w:val="center"/>
              <w:rPr>
                <w:b/>
                <w:bCs/>
              </w:rPr>
            </w:pPr>
            <w:r w:rsidRPr="00022E0E">
              <w:rPr>
                <w:b/>
                <w:bCs/>
              </w:rPr>
              <w:lastRenderedPageBreak/>
              <w:t>Theme: Health and Wellbeing</w:t>
            </w:r>
          </w:p>
        </w:tc>
        <w:tc>
          <w:tcPr>
            <w:tcW w:w="4675" w:type="dxa"/>
          </w:tcPr>
          <w:p w14:paraId="76142A86" w14:textId="566B83D2" w:rsidR="007A1527" w:rsidRPr="00022E0E" w:rsidRDefault="007A1527" w:rsidP="00F31C45">
            <w:pPr>
              <w:spacing w:before="0" w:after="0"/>
              <w:jc w:val="center"/>
              <w:rPr>
                <w:b/>
                <w:bCs/>
              </w:rPr>
            </w:pPr>
          </w:p>
        </w:tc>
      </w:tr>
      <w:tr w:rsidR="005E15DD" w14:paraId="044241CB" w14:textId="77777777" w:rsidTr="005C2754">
        <w:tc>
          <w:tcPr>
            <w:tcW w:w="4675" w:type="dxa"/>
          </w:tcPr>
          <w:p w14:paraId="4B390DEC" w14:textId="7DB50EEA" w:rsidR="005E15DD" w:rsidRDefault="005E15DD" w:rsidP="00F31C45">
            <w:pPr>
              <w:spacing w:before="0" w:after="0"/>
            </w:pPr>
            <w:r w:rsidRPr="00022E0E">
              <w:rPr>
                <w:b/>
                <w:bCs/>
              </w:rPr>
              <w:t xml:space="preserve">GOAL </w:t>
            </w:r>
            <w:r w:rsidR="00770CDB">
              <w:rPr>
                <w:b/>
                <w:bCs/>
              </w:rPr>
              <w:t>3</w:t>
            </w:r>
            <w:r w:rsidRPr="00022E0E">
              <w:rPr>
                <w:b/>
                <w:bCs/>
              </w:rPr>
              <w:t>:</w:t>
            </w:r>
            <w:r w:rsidRPr="00022E0E">
              <w:t xml:space="preserve"> Students will explore and analyze health and wellbeing through attention to at least two dimensions of wellbeing. (Ex: physical, mental, emotional, career, environmental, spiritual, intellectual, creative, financial, etc.)</w:t>
            </w:r>
          </w:p>
        </w:tc>
        <w:tc>
          <w:tcPr>
            <w:tcW w:w="4675" w:type="dxa"/>
          </w:tcPr>
          <w:p w14:paraId="66D7E961" w14:textId="06433AD4" w:rsidR="005E15DD" w:rsidRDefault="00E17547" w:rsidP="00F31C45">
            <w:pPr>
              <w:spacing w:before="0" w:after="0"/>
            </w:pPr>
            <w:r>
              <w:rPr>
                <w:b/>
                <w:bCs/>
              </w:rPr>
              <w:t>G</w:t>
            </w:r>
            <w:r w:rsidR="00770CDB">
              <w:rPr>
                <w:b/>
                <w:bCs/>
              </w:rPr>
              <w:t>3</w:t>
            </w:r>
            <w:r w:rsidR="005E15DD" w:rsidRPr="00936C1E">
              <w:rPr>
                <w:b/>
                <w:bCs/>
              </w:rPr>
              <w:t>.1</w:t>
            </w:r>
            <w:r w:rsidR="005E15DD" w:rsidRPr="00286151">
              <w:t xml:space="preserve"> Explore and analyze health and wellbeing from theoretical, socio-economic, scientific, historical, cultural, technological, policy, and/or personal perspectives.</w:t>
            </w:r>
          </w:p>
          <w:p w14:paraId="0421157E" w14:textId="2D8BCD70" w:rsidR="005E15DD" w:rsidRDefault="00E17547" w:rsidP="00F31C45">
            <w:pPr>
              <w:spacing w:before="0" w:after="0"/>
            </w:pPr>
            <w:r>
              <w:rPr>
                <w:b/>
                <w:bCs/>
              </w:rPr>
              <w:t>G</w:t>
            </w:r>
            <w:r w:rsidR="00770CDB">
              <w:rPr>
                <w:b/>
                <w:bCs/>
              </w:rPr>
              <w:t>3</w:t>
            </w:r>
            <w:r w:rsidR="005E15DD" w:rsidRPr="00936C1E">
              <w:rPr>
                <w:b/>
                <w:bCs/>
              </w:rPr>
              <w:t>.2</w:t>
            </w:r>
            <w:r w:rsidR="005E15DD" w:rsidRPr="00936C1E">
              <w:t xml:space="preserve"> </w:t>
            </w:r>
            <w:r w:rsidR="00CE55B9">
              <w:t>Identify, reflect on, or apply strategies for promoting health and wellbeing.</w:t>
            </w:r>
          </w:p>
        </w:tc>
      </w:tr>
    </w:tbl>
    <w:p w14:paraId="4BA6DA01" w14:textId="30C8DBCE" w:rsidR="002530C0" w:rsidRDefault="002530C0" w:rsidP="00AA79A1">
      <w:pPr>
        <w:pStyle w:val="Heading2"/>
        <w:rPr>
          <w:rFonts w:ascii="Calibri" w:eastAsiaTheme="minorEastAsia" w:hAnsi="Calibri" w:cstheme="minorBidi"/>
          <w:b w:val="0"/>
          <w:color w:val="000000" w:themeColor="text1"/>
          <w:sz w:val="24"/>
          <w:szCs w:val="24"/>
        </w:rPr>
      </w:pPr>
      <w:r w:rsidRPr="002530C0">
        <w:rPr>
          <w:rFonts w:ascii="Calibri" w:eastAsiaTheme="minorEastAsia" w:hAnsi="Calibri" w:cstheme="minorBidi"/>
          <w:b w:val="0"/>
          <w:color w:val="000000" w:themeColor="text1"/>
          <w:sz w:val="24"/>
          <w:szCs w:val="24"/>
        </w:rPr>
        <w:t>The course will satisfy these outcomes through: (1) In-depth readings</w:t>
      </w:r>
      <w:r w:rsidR="00192537">
        <w:rPr>
          <w:rFonts w:ascii="Calibri" w:eastAsiaTheme="minorEastAsia" w:hAnsi="Calibri" w:cstheme="minorBidi"/>
          <w:b w:val="0"/>
          <w:color w:val="000000" w:themeColor="text1"/>
          <w:sz w:val="24"/>
          <w:szCs w:val="24"/>
        </w:rPr>
        <w:t>/discussions</w:t>
      </w:r>
      <w:r w:rsidRPr="002530C0">
        <w:rPr>
          <w:rFonts w:ascii="Calibri" w:eastAsiaTheme="minorEastAsia" w:hAnsi="Calibri" w:cstheme="minorBidi"/>
          <w:b w:val="0"/>
          <w:color w:val="000000" w:themeColor="text1"/>
          <w:sz w:val="24"/>
          <w:szCs w:val="24"/>
        </w:rPr>
        <w:t xml:space="preserve"> </w:t>
      </w:r>
      <w:r w:rsidR="001A1EF8">
        <w:rPr>
          <w:rFonts w:ascii="Calibri" w:eastAsiaTheme="minorEastAsia" w:hAnsi="Calibri" w:cstheme="minorBidi"/>
          <w:b w:val="0"/>
          <w:color w:val="000000" w:themeColor="text1"/>
          <w:sz w:val="24"/>
          <w:szCs w:val="24"/>
        </w:rPr>
        <w:t>that apply theory and methods from</w:t>
      </w:r>
      <w:r w:rsidRPr="002530C0">
        <w:rPr>
          <w:rFonts w:ascii="Calibri" w:eastAsiaTheme="minorEastAsia" w:hAnsi="Calibri" w:cstheme="minorBidi"/>
          <w:b w:val="0"/>
          <w:color w:val="000000" w:themeColor="text1"/>
          <w:sz w:val="24"/>
          <w:szCs w:val="24"/>
        </w:rPr>
        <w:t xml:space="preserve"> medical anthropology</w:t>
      </w:r>
      <w:r w:rsidR="001A1EF8">
        <w:rPr>
          <w:rFonts w:ascii="Calibri" w:eastAsiaTheme="minorEastAsia" w:hAnsi="Calibri" w:cstheme="minorBidi"/>
          <w:b w:val="0"/>
          <w:color w:val="000000" w:themeColor="text1"/>
          <w:sz w:val="24"/>
          <w:szCs w:val="24"/>
        </w:rPr>
        <w:t xml:space="preserve"> and related social and health sciences to understanding women’s health over the life course </w:t>
      </w:r>
      <w:r w:rsidRPr="002530C0">
        <w:rPr>
          <w:rFonts w:ascii="Calibri" w:eastAsiaTheme="minorEastAsia" w:hAnsi="Calibri" w:cstheme="minorBidi"/>
          <w:b w:val="0"/>
          <w:color w:val="000000" w:themeColor="text1"/>
          <w:sz w:val="24"/>
          <w:szCs w:val="24"/>
        </w:rPr>
        <w:t xml:space="preserve">(see course schedule). </w:t>
      </w:r>
      <w:r w:rsidR="00192537">
        <w:rPr>
          <w:rFonts w:ascii="Calibri" w:eastAsiaTheme="minorEastAsia" w:hAnsi="Calibri" w:cstheme="minorBidi"/>
          <w:b w:val="0"/>
          <w:color w:val="000000" w:themeColor="text1"/>
          <w:sz w:val="24"/>
          <w:szCs w:val="24"/>
        </w:rPr>
        <w:t>(</w:t>
      </w:r>
      <w:r w:rsidR="00C343DC">
        <w:rPr>
          <w:rFonts w:ascii="Calibri" w:eastAsiaTheme="minorEastAsia" w:hAnsi="Calibri" w:cstheme="minorBidi"/>
          <w:b w:val="0"/>
          <w:color w:val="000000" w:themeColor="text1"/>
          <w:sz w:val="24"/>
          <w:szCs w:val="24"/>
        </w:rPr>
        <w:t>2</w:t>
      </w:r>
      <w:r w:rsidR="00192537">
        <w:rPr>
          <w:rFonts w:ascii="Calibri" w:eastAsiaTheme="minorEastAsia" w:hAnsi="Calibri" w:cstheme="minorBidi"/>
          <w:b w:val="0"/>
          <w:color w:val="000000" w:themeColor="text1"/>
          <w:sz w:val="24"/>
          <w:szCs w:val="24"/>
        </w:rPr>
        <w:t xml:space="preserve">) </w:t>
      </w:r>
      <w:r w:rsidR="007960F6">
        <w:rPr>
          <w:rFonts w:ascii="Calibri" w:eastAsiaTheme="minorEastAsia" w:hAnsi="Calibri" w:cstheme="minorBidi"/>
          <w:b w:val="0"/>
          <w:color w:val="000000" w:themeColor="text1"/>
          <w:sz w:val="24"/>
          <w:szCs w:val="24"/>
        </w:rPr>
        <w:t>C</w:t>
      </w:r>
      <w:r w:rsidR="00192537" w:rsidRPr="002530C0">
        <w:rPr>
          <w:rFonts w:ascii="Calibri" w:eastAsiaTheme="minorEastAsia" w:hAnsi="Calibri" w:cstheme="minorBidi"/>
          <w:b w:val="0"/>
          <w:color w:val="000000" w:themeColor="text1"/>
          <w:sz w:val="24"/>
          <w:szCs w:val="24"/>
        </w:rPr>
        <w:t xml:space="preserve">ompletion of question sets </w:t>
      </w:r>
      <w:r w:rsidR="0060175D">
        <w:rPr>
          <w:rFonts w:ascii="Calibri" w:eastAsiaTheme="minorEastAsia" w:hAnsi="Calibri" w:cstheme="minorBidi"/>
          <w:b w:val="0"/>
          <w:color w:val="000000" w:themeColor="text1"/>
          <w:sz w:val="24"/>
          <w:szCs w:val="24"/>
        </w:rPr>
        <w:t>requires</w:t>
      </w:r>
      <w:r w:rsidR="0023411B">
        <w:rPr>
          <w:rFonts w:ascii="Calibri" w:eastAsiaTheme="minorEastAsia" w:hAnsi="Calibri" w:cstheme="minorBidi"/>
          <w:b w:val="0"/>
          <w:color w:val="000000" w:themeColor="text1"/>
          <w:sz w:val="24"/>
          <w:szCs w:val="24"/>
        </w:rPr>
        <w:t xml:space="preserve"> students to critically engage with the material</w:t>
      </w:r>
      <w:r w:rsidR="0060175D">
        <w:rPr>
          <w:rFonts w:ascii="Calibri" w:eastAsiaTheme="minorEastAsia" w:hAnsi="Calibri" w:cstheme="minorBidi"/>
          <w:b w:val="0"/>
          <w:color w:val="000000" w:themeColor="text1"/>
          <w:sz w:val="24"/>
          <w:szCs w:val="24"/>
        </w:rPr>
        <w:t xml:space="preserve"> (analyze and evaluate methods, theory)</w:t>
      </w:r>
      <w:r w:rsidR="0023411B">
        <w:rPr>
          <w:rFonts w:ascii="Calibri" w:eastAsiaTheme="minorEastAsia" w:hAnsi="Calibri" w:cstheme="minorBidi"/>
          <w:b w:val="0"/>
          <w:color w:val="000000" w:themeColor="text1"/>
          <w:sz w:val="24"/>
          <w:szCs w:val="24"/>
        </w:rPr>
        <w:t xml:space="preserve">, reflect on their </w:t>
      </w:r>
      <w:r w:rsidR="00947233">
        <w:rPr>
          <w:rFonts w:ascii="Calibri" w:eastAsiaTheme="minorEastAsia" w:hAnsi="Calibri" w:cstheme="minorBidi"/>
          <w:b w:val="0"/>
          <w:color w:val="000000" w:themeColor="text1"/>
          <w:sz w:val="24"/>
          <w:szCs w:val="24"/>
        </w:rPr>
        <w:t xml:space="preserve">views/positions regarding a range of </w:t>
      </w:r>
      <w:r w:rsidR="00B83A50">
        <w:rPr>
          <w:rFonts w:ascii="Calibri" w:eastAsiaTheme="minorEastAsia" w:hAnsi="Calibri" w:cstheme="minorBidi"/>
          <w:b w:val="0"/>
          <w:color w:val="000000" w:themeColor="text1"/>
          <w:sz w:val="24"/>
          <w:szCs w:val="24"/>
        </w:rPr>
        <w:t xml:space="preserve">women’s </w:t>
      </w:r>
      <w:r w:rsidR="00947233">
        <w:rPr>
          <w:rFonts w:ascii="Calibri" w:eastAsiaTheme="minorEastAsia" w:hAnsi="Calibri" w:cstheme="minorBidi"/>
          <w:b w:val="0"/>
          <w:color w:val="000000" w:themeColor="text1"/>
          <w:sz w:val="24"/>
          <w:szCs w:val="24"/>
        </w:rPr>
        <w:t xml:space="preserve">health issues, and apply knowledge to their own lived experience and/or </w:t>
      </w:r>
      <w:r w:rsidR="00C343DC">
        <w:rPr>
          <w:rFonts w:ascii="Calibri" w:eastAsiaTheme="minorEastAsia" w:hAnsi="Calibri" w:cstheme="minorBidi"/>
          <w:b w:val="0"/>
          <w:color w:val="000000" w:themeColor="text1"/>
          <w:sz w:val="24"/>
          <w:szCs w:val="24"/>
        </w:rPr>
        <w:t xml:space="preserve">culture (as many readings focus on women in other geographic/cultural settings). </w:t>
      </w:r>
      <w:r w:rsidRPr="002530C0">
        <w:rPr>
          <w:rFonts w:ascii="Calibri" w:eastAsiaTheme="minorEastAsia" w:hAnsi="Calibri" w:cstheme="minorBidi"/>
          <w:b w:val="0"/>
          <w:color w:val="000000" w:themeColor="text1"/>
          <w:sz w:val="24"/>
          <w:szCs w:val="24"/>
        </w:rPr>
        <w:t>(</w:t>
      </w:r>
      <w:r w:rsidR="00C343DC">
        <w:rPr>
          <w:rFonts w:ascii="Calibri" w:eastAsiaTheme="minorEastAsia" w:hAnsi="Calibri" w:cstheme="minorBidi"/>
          <w:b w:val="0"/>
          <w:color w:val="000000" w:themeColor="text1"/>
          <w:sz w:val="24"/>
          <w:szCs w:val="24"/>
        </w:rPr>
        <w:t>3</w:t>
      </w:r>
      <w:r w:rsidRPr="002530C0">
        <w:rPr>
          <w:rFonts w:ascii="Calibri" w:eastAsiaTheme="minorEastAsia" w:hAnsi="Calibri" w:cstheme="minorBidi"/>
          <w:b w:val="0"/>
          <w:color w:val="000000" w:themeColor="text1"/>
          <w:sz w:val="24"/>
          <w:szCs w:val="24"/>
        </w:rPr>
        <w:t xml:space="preserve">) </w:t>
      </w:r>
      <w:r w:rsidR="0018661D">
        <w:rPr>
          <w:rFonts w:ascii="Calibri" w:eastAsiaTheme="minorEastAsia" w:hAnsi="Calibri" w:cstheme="minorBidi"/>
          <w:b w:val="0"/>
          <w:color w:val="000000" w:themeColor="text1"/>
          <w:sz w:val="24"/>
          <w:szCs w:val="24"/>
        </w:rPr>
        <w:t>Leading class discussion on at least one</w:t>
      </w:r>
      <w:r w:rsidR="008912B1">
        <w:rPr>
          <w:rFonts w:ascii="Calibri" w:eastAsiaTheme="minorEastAsia" w:hAnsi="Calibri" w:cstheme="minorBidi"/>
          <w:b w:val="0"/>
          <w:color w:val="000000" w:themeColor="text1"/>
          <w:sz w:val="24"/>
          <w:szCs w:val="24"/>
        </w:rPr>
        <w:t xml:space="preserve"> occasion</w:t>
      </w:r>
      <w:r w:rsidR="00F960B1">
        <w:rPr>
          <w:rFonts w:ascii="Calibri" w:eastAsiaTheme="minorEastAsia" w:hAnsi="Calibri" w:cstheme="minorBidi"/>
          <w:b w:val="0"/>
          <w:color w:val="000000" w:themeColor="text1"/>
          <w:sz w:val="24"/>
          <w:szCs w:val="24"/>
        </w:rPr>
        <w:t xml:space="preserve">, which </w:t>
      </w:r>
      <w:r w:rsidR="00321846">
        <w:rPr>
          <w:rFonts w:ascii="Calibri" w:eastAsiaTheme="minorEastAsia" w:hAnsi="Calibri" w:cstheme="minorBidi"/>
          <w:b w:val="0"/>
          <w:color w:val="000000" w:themeColor="text1"/>
          <w:sz w:val="24"/>
          <w:szCs w:val="24"/>
        </w:rPr>
        <w:t xml:space="preserve">also </w:t>
      </w:r>
      <w:r w:rsidR="00F960B1">
        <w:rPr>
          <w:rFonts w:ascii="Calibri" w:eastAsiaTheme="minorEastAsia" w:hAnsi="Calibri" w:cstheme="minorBidi"/>
          <w:b w:val="0"/>
          <w:color w:val="000000" w:themeColor="text1"/>
          <w:sz w:val="24"/>
          <w:szCs w:val="24"/>
        </w:rPr>
        <w:t xml:space="preserve">includes preparing a question set. This </w:t>
      </w:r>
      <w:r w:rsidR="00D61B7C">
        <w:rPr>
          <w:rFonts w:ascii="Calibri" w:eastAsiaTheme="minorEastAsia" w:hAnsi="Calibri" w:cstheme="minorBidi"/>
          <w:b w:val="0"/>
          <w:color w:val="000000" w:themeColor="text1"/>
          <w:sz w:val="24"/>
          <w:szCs w:val="24"/>
        </w:rPr>
        <w:t xml:space="preserve">allows students the opportunity to </w:t>
      </w:r>
      <w:r w:rsidR="0042666F">
        <w:rPr>
          <w:rFonts w:ascii="Calibri" w:eastAsiaTheme="minorEastAsia" w:hAnsi="Calibri" w:cstheme="minorBidi"/>
          <w:b w:val="0"/>
          <w:color w:val="000000" w:themeColor="text1"/>
          <w:sz w:val="24"/>
          <w:szCs w:val="24"/>
        </w:rPr>
        <w:t xml:space="preserve">take a leading role in identifying theory and methods in </w:t>
      </w:r>
      <w:r w:rsidR="003F500C">
        <w:rPr>
          <w:rFonts w:ascii="Calibri" w:eastAsiaTheme="minorEastAsia" w:hAnsi="Calibri" w:cstheme="minorBidi"/>
          <w:b w:val="0"/>
          <w:color w:val="000000" w:themeColor="text1"/>
          <w:sz w:val="24"/>
          <w:szCs w:val="24"/>
        </w:rPr>
        <w:t>academic writing, as well as interpret results and evaluate their broader significance.</w:t>
      </w:r>
      <w:r w:rsidR="00D5653D">
        <w:rPr>
          <w:rFonts w:ascii="Calibri" w:eastAsiaTheme="minorEastAsia" w:hAnsi="Calibri" w:cstheme="minorBidi"/>
          <w:b w:val="0"/>
          <w:color w:val="000000" w:themeColor="text1"/>
          <w:sz w:val="24"/>
          <w:szCs w:val="24"/>
        </w:rPr>
        <w:t xml:space="preserve"> It also provides students the opportunity to practice public speaking.</w:t>
      </w:r>
      <w:r w:rsidR="003F500C">
        <w:rPr>
          <w:rFonts w:ascii="Calibri" w:eastAsiaTheme="minorEastAsia" w:hAnsi="Calibri" w:cstheme="minorBidi"/>
          <w:b w:val="0"/>
          <w:color w:val="000000" w:themeColor="text1"/>
          <w:sz w:val="24"/>
          <w:szCs w:val="24"/>
        </w:rPr>
        <w:t xml:space="preserve"> </w:t>
      </w:r>
      <w:r w:rsidR="00C343DC">
        <w:rPr>
          <w:rFonts w:ascii="Calibri" w:eastAsiaTheme="minorEastAsia" w:hAnsi="Calibri" w:cstheme="minorBidi"/>
          <w:b w:val="0"/>
          <w:color w:val="000000" w:themeColor="text1"/>
          <w:sz w:val="24"/>
          <w:szCs w:val="24"/>
        </w:rPr>
        <w:t xml:space="preserve">(4) </w:t>
      </w:r>
      <w:r w:rsidR="009E2343">
        <w:rPr>
          <w:rFonts w:ascii="Calibri" w:eastAsiaTheme="minorEastAsia" w:hAnsi="Calibri" w:cstheme="minorBidi"/>
          <w:b w:val="0"/>
          <w:color w:val="000000" w:themeColor="text1"/>
          <w:sz w:val="24"/>
          <w:szCs w:val="24"/>
        </w:rPr>
        <w:t>C</w:t>
      </w:r>
      <w:r w:rsidR="00C343DC">
        <w:rPr>
          <w:rFonts w:ascii="Calibri" w:eastAsiaTheme="minorEastAsia" w:hAnsi="Calibri" w:cstheme="minorBidi"/>
          <w:b w:val="0"/>
          <w:color w:val="000000" w:themeColor="text1"/>
          <w:sz w:val="24"/>
          <w:szCs w:val="24"/>
        </w:rPr>
        <w:t>ritical evaluation of programs/policies that address health issues covered in class</w:t>
      </w:r>
      <w:r w:rsidR="00155634">
        <w:rPr>
          <w:rFonts w:ascii="Calibri" w:eastAsiaTheme="minorEastAsia" w:hAnsi="Calibri" w:cstheme="minorBidi"/>
          <w:b w:val="0"/>
          <w:color w:val="000000" w:themeColor="text1"/>
          <w:sz w:val="24"/>
          <w:szCs w:val="24"/>
        </w:rPr>
        <w:t xml:space="preserve"> and oral and written presentation of argument to peers</w:t>
      </w:r>
      <w:r w:rsidR="00C343DC">
        <w:rPr>
          <w:rFonts w:ascii="Calibri" w:eastAsiaTheme="minorEastAsia" w:hAnsi="Calibri" w:cstheme="minorBidi"/>
          <w:b w:val="0"/>
          <w:color w:val="000000" w:themeColor="text1"/>
          <w:sz w:val="24"/>
          <w:szCs w:val="24"/>
        </w:rPr>
        <w:t xml:space="preserve">. </w:t>
      </w:r>
      <w:r w:rsidRPr="002530C0">
        <w:rPr>
          <w:rFonts w:ascii="Calibri" w:eastAsiaTheme="minorEastAsia" w:hAnsi="Calibri" w:cstheme="minorBidi"/>
          <w:b w:val="0"/>
          <w:color w:val="000000" w:themeColor="text1"/>
          <w:sz w:val="24"/>
          <w:szCs w:val="24"/>
        </w:rPr>
        <w:t>(</w:t>
      </w:r>
      <w:r w:rsidR="00C343DC">
        <w:rPr>
          <w:rFonts w:ascii="Calibri" w:eastAsiaTheme="minorEastAsia" w:hAnsi="Calibri" w:cstheme="minorBidi"/>
          <w:b w:val="0"/>
          <w:color w:val="000000" w:themeColor="text1"/>
          <w:sz w:val="24"/>
          <w:szCs w:val="24"/>
        </w:rPr>
        <w:t>5</w:t>
      </w:r>
      <w:r w:rsidRPr="002530C0">
        <w:rPr>
          <w:rFonts w:ascii="Calibri" w:eastAsiaTheme="minorEastAsia" w:hAnsi="Calibri" w:cstheme="minorBidi"/>
          <w:b w:val="0"/>
          <w:color w:val="000000" w:themeColor="text1"/>
          <w:sz w:val="24"/>
          <w:szCs w:val="24"/>
        </w:rPr>
        <w:t xml:space="preserve">) </w:t>
      </w:r>
      <w:r w:rsidR="009E2343">
        <w:rPr>
          <w:rFonts w:ascii="Calibri" w:eastAsiaTheme="minorEastAsia" w:hAnsi="Calibri" w:cstheme="minorBidi"/>
          <w:b w:val="0"/>
          <w:color w:val="000000" w:themeColor="text1"/>
          <w:sz w:val="24"/>
          <w:szCs w:val="24"/>
        </w:rPr>
        <w:t>A f</w:t>
      </w:r>
      <w:r w:rsidR="00936E73">
        <w:rPr>
          <w:rFonts w:ascii="Calibri" w:eastAsiaTheme="minorEastAsia" w:hAnsi="Calibri" w:cstheme="minorBidi"/>
          <w:b w:val="0"/>
          <w:color w:val="000000" w:themeColor="text1"/>
          <w:sz w:val="24"/>
          <w:szCs w:val="24"/>
        </w:rPr>
        <w:t>inal</w:t>
      </w:r>
      <w:r w:rsidRPr="002530C0">
        <w:rPr>
          <w:rFonts w:ascii="Calibri" w:eastAsiaTheme="minorEastAsia" w:hAnsi="Calibri" w:cstheme="minorBidi"/>
          <w:b w:val="0"/>
          <w:color w:val="000000" w:themeColor="text1"/>
          <w:sz w:val="24"/>
          <w:szCs w:val="24"/>
        </w:rPr>
        <w:t xml:space="preserve"> exam that test</w:t>
      </w:r>
      <w:r w:rsidR="00936E73">
        <w:rPr>
          <w:rFonts w:ascii="Calibri" w:eastAsiaTheme="minorEastAsia" w:hAnsi="Calibri" w:cstheme="minorBidi"/>
          <w:b w:val="0"/>
          <w:color w:val="000000" w:themeColor="text1"/>
          <w:sz w:val="24"/>
          <w:szCs w:val="24"/>
        </w:rPr>
        <w:t>s</w:t>
      </w:r>
      <w:r w:rsidRPr="002530C0">
        <w:rPr>
          <w:rFonts w:ascii="Calibri" w:eastAsiaTheme="minorEastAsia" w:hAnsi="Calibri" w:cstheme="minorBidi"/>
          <w:b w:val="0"/>
          <w:color w:val="000000" w:themeColor="text1"/>
          <w:sz w:val="24"/>
          <w:szCs w:val="24"/>
        </w:rPr>
        <w:t xml:space="preserve"> student</w:t>
      </w:r>
      <w:r w:rsidR="0090423A">
        <w:rPr>
          <w:rFonts w:ascii="Calibri" w:eastAsiaTheme="minorEastAsia" w:hAnsi="Calibri" w:cstheme="minorBidi"/>
          <w:b w:val="0"/>
          <w:color w:val="000000" w:themeColor="text1"/>
          <w:sz w:val="24"/>
          <w:szCs w:val="24"/>
        </w:rPr>
        <w:t xml:space="preserve">s’ ability to </w:t>
      </w:r>
      <w:r w:rsidR="007960F6">
        <w:rPr>
          <w:rFonts w:ascii="Calibri" w:eastAsiaTheme="minorEastAsia" w:hAnsi="Calibri" w:cstheme="minorBidi"/>
          <w:b w:val="0"/>
          <w:color w:val="000000" w:themeColor="text1"/>
          <w:sz w:val="24"/>
          <w:szCs w:val="24"/>
        </w:rPr>
        <w:t>synthesize data from multiple readings/</w:t>
      </w:r>
      <w:r w:rsidR="008F6A66">
        <w:rPr>
          <w:rFonts w:ascii="Calibri" w:eastAsiaTheme="minorEastAsia" w:hAnsi="Calibri" w:cstheme="minorBidi"/>
          <w:b w:val="0"/>
          <w:color w:val="000000" w:themeColor="text1"/>
          <w:sz w:val="24"/>
          <w:szCs w:val="24"/>
        </w:rPr>
        <w:t xml:space="preserve">films and </w:t>
      </w:r>
      <w:r w:rsidR="0090423A">
        <w:rPr>
          <w:rFonts w:ascii="Calibri" w:eastAsiaTheme="minorEastAsia" w:hAnsi="Calibri" w:cstheme="minorBidi"/>
          <w:b w:val="0"/>
          <w:color w:val="000000" w:themeColor="text1"/>
          <w:sz w:val="24"/>
          <w:szCs w:val="24"/>
        </w:rPr>
        <w:t xml:space="preserve">apply </w:t>
      </w:r>
      <w:r w:rsidR="008F6A66">
        <w:rPr>
          <w:rFonts w:ascii="Calibri" w:eastAsiaTheme="minorEastAsia" w:hAnsi="Calibri" w:cstheme="minorBidi"/>
          <w:b w:val="0"/>
          <w:color w:val="000000" w:themeColor="text1"/>
          <w:sz w:val="24"/>
          <w:szCs w:val="24"/>
        </w:rPr>
        <w:t xml:space="preserve">that knowledge </w:t>
      </w:r>
      <w:r w:rsidR="0090423A">
        <w:rPr>
          <w:rFonts w:ascii="Calibri" w:eastAsiaTheme="minorEastAsia" w:hAnsi="Calibri" w:cstheme="minorBidi"/>
          <w:b w:val="0"/>
          <w:color w:val="000000" w:themeColor="text1"/>
          <w:sz w:val="24"/>
          <w:szCs w:val="24"/>
        </w:rPr>
        <w:t>to understanding women’s health</w:t>
      </w:r>
      <w:r w:rsidR="008F6A66">
        <w:rPr>
          <w:rFonts w:ascii="Calibri" w:eastAsiaTheme="minorEastAsia" w:hAnsi="Calibri" w:cstheme="minorBidi"/>
          <w:b w:val="0"/>
          <w:color w:val="000000" w:themeColor="text1"/>
          <w:sz w:val="24"/>
          <w:szCs w:val="24"/>
        </w:rPr>
        <w:t xml:space="preserve"> over the life course</w:t>
      </w:r>
      <w:r w:rsidR="000B4F9C">
        <w:rPr>
          <w:rFonts w:ascii="Calibri" w:eastAsiaTheme="minorEastAsia" w:hAnsi="Calibri" w:cstheme="minorBidi"/>
          <w:b w:val="0"/>
          <w:color w:val="000000" w:themeColor="text1"/>
          <w:sz w:val="24"/>
          <w:szCs w:val="24"/>
        </w:rPr>
        <w:t xml:space="preserve">. </w:t>
      </w:r>
    </w:p>
    <w:p w14:paraId="7759B2EF" w14:textId="6AB20CED" w:rsidR="00D331BC" w:rsidRPr="00C41450" w:rsidRDefault="00AA79A1" w:rsidP="00AA79A1">
      <w:pPr>
        <w:pStyle w:val="Heading2"/>
        <w:rPr>
          <w:rFonts w:ascii="Calibri" w:hAnsi="Calibri"/>
          <w:color w:val="auto"/>
        </w:rPr>
      </w:pPr>
      <w:r w:rsidRPr="00C41450">
        <w:rPr>
          <w:rFonts w:ascii="Calibri" w:hAnsi="Calibri"/>
          <w:color w:val="auto"/>
        </w:rPr>
        <w:t>Course materials</w:t>
      </w:r>
    </w:p>
    <w:p w14:paraId="4732800C" w14:textId="6DC21479" w:rsidR="00264390" w:rsidRDefault="00160E18" w:rsidP="00264390">
      <w:pPr>
        <w:pStyle w:val="Heading3"/>
        <w:rPr>
          <w:rFonts w:ascii="Calibri" w:hAnsi="Calibri"/>
        </w:rPr>
      </w:pPr>
      <w:r w:rsidRPr="00B45693">
        <w:rPr>
          <w:rFonts w:ascii="Calibri" w:hAnsi="Calibri"/>
        </w:rPr>
        <w:t>Required</w:t>
      </w:r>
    </w:p>
    <w:p w14:paraId="2531489B" w14:textId="06DCAD18" w:rsidR="0029255F" w:rsidRDefault="0029255F" w:rsidP="0029255F">
      <w:r>
        <w:t>1. Murray AF. 2013. From Outrage to Courage: The Unjust and Unhealthy Situation of Women in Poorer Countries and What They are Doing About It. Monroe: Common Courage Press. (Murray on course schedule) – available via the university bookstore.</w:t>
      </w:r>
    </w:p>
    <w:p w14:paraId="1FBA5295" w14:textId="05142672" w:rsidR="0029255F" w:rsidRDefault="0029255F" w:rsidP="0029255F">
      <w:r>
        <w:t xml:space="preserve">3. Davis, DA. 2019. Reproductive Injustice: Racism, Pregnancy, and Premature Birth. New York: NYU Press. (Davis on course schedule) – </w:t>
      </w:r>
      <w:r w:rsidRPr="00F4345E">
        <w:rPr>
          <w:b/>
          <w:bCs/>
          <w:i/>
          <w:iCs/>
        </w:rPr>
        <w:t xml:space="preserve">electronic </w:t>
      </w:r>
      <w:r w:rsidR="00CA2AC1" w:rsidRPr="00F4345E">
        <w:rPr>
          <w:b/>
          <w:bCs/>
          <w:i/>
          <w:iCs/>
        </w:rPr>
        <w:t xml:space="preserve">copy </w:t>
      </w:r>
      <w:r w:rsidRPr="00F4345E">
        <w:rPr>
          <w:b/>
          <w:bCs/>
          <w:i/>
          <w:iCs/>
        </w:rPr>
        <w:t>available free via the university library</w:t>
      </w:r>
      <w:r>
        <w:t>.</w:t>
      </w:r>
    </w:p>
    <w:p w14:paraId="49FEE77C" w14:textId="66DD3F63" w:rsidR="0029255F" w:rsidRDefault="0029255F" w:rsidP="0029255F">
      <w:r>
        <w:t>4. Articles available in pdf format on Carmen in the folder “Articles”. These will also appear in the modules section of Carmen. Note: at the end of the syllabus, you will find a numbered list of these articles. On the Course Schedule under Theme/Readings, the articles are referred to by these same numbers – electronic available via Carmen</w:t>
      </w:r>
    </w:p>
    <w:p w14:paraId="387DEBA1" w14:textId="1B229137" w:rsidR="0002234F" w:rsidRPr="0029255F" w:rsidRDefault="0029255F" w:rsidP="0029255F">
      <w:r>
        <w:lastRenderedPageBreak/>
        <w:t xml:space="preserve">5. Films (n=5) are also noted on the Course Schedule. </w:t>
      </w:r>
      <w:r w:rsidR="00F3634D">
        <w:t xml:space="preserve">All are available free via the OSU library system. </w:t>
      </w:r>
      <w:r>
        <w:t>Make sure you locate these in advance on-line.  Sometime the OSU library changes the access site. Waiting until the last minute to discover this is an unnecessary source of stress!</w:t>
      </w:r>
    </w:p>
    <w:p w14:paraId="339693EB" w14:textId="0C766786" w:rsidR="004A3492" w:rsidRPr="00B45693" w:rsidRDefault="00F20872" w:rsidP="004A3492">
      <w:pPr>
        <w:pStyle w:val="Heading1"/>
      </w:pPr>
      <w:r w:rsidRPr="00B45693">
        <w:t xml:space="preserve">Grading and </w:t>
      </w:r>
      <w:r w:rsidR="00117042">
        <w:t>instructor</w:t>
      </w:r>
      <w:r w:rsidRPr="00B45693">
        <w:t xml:space="preserve"> response</w:t>
      </w:r>
    </w:p>
    <w:p w14:paraId="0953D394" w14:textId="6F2FF5FC" w:rsidR="00DA40B8" w:rsidRPr="00C41450" w:rsidRDefault="00160E18" w:rsidP="00F4345E">
      <w:pPr>
        <w:pStyle w:val="Heading2"/>
        <w:rPr>
          <w:rFonts w:ascii="Calibri" w:hAnsi="Calibri"/>
          <w:color w:val="auto"/>
        </w:rPr>
      </w:pPr>
      <w:r w:rsidRPr="00C41450">
        <w:rPr>
          <w:rFonts w:ascii="Calibri" w:hAnsi="Calibri"/>
          <w:color w:val="auto"/>
        </w:rPr>
        <w:t>Grades</w:t>
      </w:r>
    </w:p>
    <w:tbl>
      <w:tblPr>
        <w:tblStyle w:val="TableGrid"/>
        <w:tblpPr w:leftFromText="180" w:rightFromText="180" w:vertAnchor="text" w:horzAnchor="page" w:tblpX="1585" w:tblpY="129"/>
        <w:tblW w:w="4963" w:type="pct"/>
        <w:tblLook w:val="04A0" w:firstRow="1" w:lastRow="0" w:firstColumn="1" w:lastColumn="0" w:noHBand="0" w:noVBand="1"/>
        <w:tblCaption w:val="Tentative Course Outline"/>
        <w:tblDescription w:val="The table shows the weeks of the semester and the assessment activities that are tentatively scheduled."/>
      </w:tblPr>
      <w:tblGrid>
        <w:gridCol w:w="6515"/>
        <w:gridCol w:w="2766"/>
      </w:tblGrid>
      <w:tr w:rsidR="00082238" w:rsidRPr="00B45693" w14:paraId="70C9BF5D" w14:textId="77777777" w:rsidTr="00082238">
        <w:trPr>
          <w:tblHeader/>
        </w:trPr>
        <w:tc>
          <w:tcPr>
            <w:tcW w:w="3510" w:type="pct"/>
            <w:shd w:val="clear" w:color="auto" w:fill="D9D9D9" w:themeFill="background1" w:themeFillShade="D9"/>
            <w:vAlign w:val="center"/>
          </w:tcPr>
          <w:p w14:paraId="419FD684" w14:textId="6A0CC491" w:rsidR="00082238" w:rsidRPr="00B45693" w:rsidRDefault="00082238" w:rsidP="008B6F5D">
            <w:pPr>
              <w:pStyle w:val="TableData"/>
              <w:framePr w:hSpace="0" w:wrap="auto" w:vAnchor="margin" w:hAnchor="text" w:xAlign="left" w:yAlign="inline"/>
            </w:pPr>
            <w:r>
              <w:t>Assignment or category</w:t>
            </w:r>
          </w:p>
        </w:tc>
        <w:tc>
          <w:tcPr>
            <w:tcW w:w="1490" w:type="pct"/>
            <w:shd w:val="clear" w:color="auto" w:fill="D9D9D9" w:themeFill="background1" w:themeFillShade="D9"/>
            <w:vAlign w:val="center"/>
          </w:tcPr>
          <w:p w14:paraId="2BF55AEC" w14:textId="37F4EE85" w:rsidR="00082238" w:rsidRPr="00B45693" w:rsidRDefault="00F7450C" w:rsidP="008B6F5D">
            <w:pPr>
              <w:pStyle w:val="TableData"/>
              <w:framePr w:hSpace="0" w:wrap="auto" w:vAnchor="margin" w:hAnchor="text" w:xAlign="left" w:yAlign="inline"/>
            </w:pPr>
            <w:r>
              <w:t>% Grade</w:t>
            </w:r>
          </w:p>
        </w:tc>
      </w:tr>
      <w:tr w:rsidR="00082238" w:rsidRPr="00B45693" w14:paraId="0B16F313" w14:textId="77777777" w:rsidTr="00082238">
        <w:tc>
          <w:tcPr>
            <w:tcW w:w="3510" w:type="pct"/>
            <w:vAlign w:val="center"/>
          </w:tcPr>
          <w:p w14:paraId="06BF5564" w14:textId="3D2EC951" w:rsidR="00082238" w:rsidRPr="00B45693" w:rsidRDefault="00F7450C" w:rsidP="008B6F5D">
            <w:pPr>
              <w:pStyle w:val="TableData"/>
              <w:framePr w:hSpace="0" w:wrap="auto" w:vAnchor="margin" w:hAnchor="text" w:xAlign="left" w:yAlign="inline"/>
            </w:pPr>
            <w:r>
              <w:t>Attendance &amp; Participation</w:t>
            </w:r>
          </w:p>
        </w:tc>
        <w:tc>
          <w:tcPr>
            <w:tcW w:w="1490" w:type="pct"/>
            <w:vAlign w:val="center"/>
          </w:tcPr>
          <w:p w14:paraId="753B8184" w14:textId="315FDB59" w:rsidR="00082238" w:rsidRPr="00B45693" w:rsidRDefault="00CD4325" w:rsidP="008B6F5D">
            <w:pPr>
              <w:pStyle w:val="TableData"/>
              <w:framePr w:hSpace="0" w:wrap="auto" w:vAnchor="margin" w:hAnchor="text" w:xAlign="left" w:yAlign="inline"/>
            </w:pPr>
            <w:r>
              <w:t>1</w:t>
            </w:r>
            <w:r w:rsidR="008A7264">
              <w:t>5</w:t>
            </w:r>
            <w:r>
              <w:t>%</w:t>
            </w:r>
          </w:p>
        </w:tc>
      </w:tr>
      <w:tr w:rsidR="00082238" w:rsidRPr="00B45693" w14:paraId="600A1B97" w14:textId="77777777" w:rsidTr="00262020">
        <w:tc>
          <w:tcPr>
            <w:tcW w:w="3510" w:type="pct"/>
            <w:shd w:val="clear" w:color="auto" w:fill="auto"/>
            <w:vAlign w:val="center"/>
          </w:tcPr>
          <w:p w14:paraId="0A77D601" w14:textId="136E6B8E" w:rsidR="00082238" w:rsidRPr="00B45693" w:rsidRDefault="00F7450C" w:rsidP="008B6F5D">
            <w:pPr>
              <w:pStyle w:val="TableData"/>
              <w:framePr w:hSpace="0" w:wrap="auto" w:vAnchor="margin" w:hAnchor="text" w:xAlign="left" w:yAlign="inline"/>
            </w:pPr>
            <w:r w:rsidRPr="00262020">
              <w:t>Question sets</w:t>
            </w:r>
          </w:p>
        </w:tc>
        <w:tc>
          <w:tcPr>
            <w:tcW w:w="1490" w:type="pct"/>
            <w:vAlign w:val="center"/>
          </w:tcPr>
          <w:p w14:paraId="32599D63" w14:textId="0C55EF71" w:rsidR="00082238" w:rsidRPr="00B45693" w:rsidRDefault="008C62C6" w:rsidP="008B6F5D">
            <w:pPr>
              <w:pStyle w:val="TableData"/>
              <w:framePr w:hSpace="0" w:wrap="auto" w:vAnchor="margin" w:hAnchor="text" w:xAlign="left" w:yAlign="inline"/>
            </w:pPr>
            <w:r>
              <w:t>20</w:t>
            </w:r>
            <w:r w:rsidR="00CD4325">
              <w:t>%</w:t>
            </w:r>
          </w:p>
        </w:tc>
      </w:tr>
      <w:tr w:rsidR="00082238" w:rsidRPr="00B45693" w14:paraId="2CA6F78B" w14:textId="77777777" w:rsidTr="00082238">
        <w:tc>
          <w:tcPr>
            <w:tcW w:w="3510" w:type="pct"/>
            <w:vAlign w:val="center"/>
          </w:tcPr>
          <w:p w14:paraId="7ED159CD" w14:textId="4DACEF55" w:rsidR="00082238" w:rsidRPr="00B45693" w:rsidRDefault="00F7450C" w:rsidP="008B6F5D">
            <w:pPr>
              <w:pStyle w:val="TableData"/>
              <w:framePr w:hSpace="0" w:wrap="auto" w:vAnchor="margin" w:hAnchor="text" w:xAlign="left" w:yAlign="inline"/>
            </w:pPr>
            <w:r>
              <w:t xml:space="preserve">Leading </w:t>
            </w:r>
            <w:r w:rsidR="004350A2">
              <w:t xml:space="preserve">class </w:t>
            </w:r>
            <w:r>
              <w:t>discussion</w:t>
            </w:r>
            <w:r w:rsidR="00A83380">
              <w:t xml:space="preserve"> (n=1)</w:t>
            </w:r>
          </w:p>
        </w:tc>
        <w:tc>
          <w:tcPr>
            <w:tcW w:w="1490" w:type="pct"/>
            <w:vAlign w:val="center"/>
          </w:tcPr>
          <w:p w14:paraId="406F0788" w14:textId="1943EB1F" w:rsidR="00082238" w:rsidRPr="00B45693" w:rsidRDefault="00F7450C" w:rsidP="008B6F5D">
            <w:pPr>
              <w:pStyle w:val="TableData"/>
              <w:framePr w:hSpace="0" w:wrap="auto" w:vAnchor="margin" w:hAnchor="text" w:xAlign="left" w:yAlign="inline"/>
            </w:pPr>
            <w:r>
              <w:t>1</w:t>
            </w:r>
            <w:r w:rsidR="00CD4325">
              <w:t>0</w:t>
            </w:r>
            <w:r>
              <w:t>%</w:t>
            </w:r>
          </w:p>
        </w:tc>
      </w:tr>
      <w:tr w:rsidR="00082238" w:rsidRPr="00B45693" w14:paraId="0469A463" w14:textId="77777777" w:rsidTr="00082238">
        <w:tc>
          <w:tcPr>
            <w:tcW w:w="3510" w:type="pct"/>
            <w:vAlign w:val="center"/>
          </w:tcPr>
          <w:p w14:paraId="1C73613F" w14:textId="55BB16C6" w:rsidR="00082238" w:rsidRPr="00B45693" w:rsidRDefault="007B5888" w:rsidP="008B6F5D">
            <w:pPr>
              <w:pStyle w:val="TableData"/>
              <w:framePr w:hSpace="0" w:wrap="auto" w:vAnchor="margin" w:hAnchor="text" w:xAlign="left" w:yAlign="inline"/>
            </w:pPr>
            <w:bookmarkStart w:id="0" w:name="_Hlk100169384"/>
            <w:r>
              <w:t>Group program evaluation/policy brief</w:t>
            </w:r>
            <w:bookmarkEnd w:id="0"/>
          </w:p>
        </w:tc>
        <w:tc>
          <w:tcPr>
            <w:tcW w:w="1490" w:type="pct"/>
            <w:vAlign w:val="center"/>
          </w:tcPr>
          <w:p w14:paraId="116667E2" w14:textId="0DBE578A" w:rsidR="00082238" w:rsidRPr="00B45693" w:rsidRDefault="00A83380" w:rsidP="008B6F5D">
            <w:pPr>
              <w:pStyle w:val="TableData"/>
              <w:framePr w:hSpace="0" w:wrap="auto" w:vAnchor="margin" w:hAnchor="text" w:xAlign="left" w:yAlign="inline"/>
            </w:pPr>
            <w:r>
              <w:t>2</w:t>
            </w:r>
            <w:r w:rsidR="00CD4325">
              <w:t>0%</w:t>
            </w:r>
          </w:p>
        </w:tc>
      </w:tr>
      <w:tr w:rsidR="00082238" w:rsidRPr="00B45693" w14:paraId="134C67C5" w14:textId="77777777" w:rsidTr="00082238">
        <w:tc>
          <w:tcPr>
            <w:tcW w:w="3510" w:type="pct"/>
            <w:vAlign w:val="center"/>
          </w:tcPr>
          <w:p w14:paraId="63D40C0E" w14:textId="3DD776C7" w:rsidR="00082238" w:rsidRPr="00B45693" w:rsidRDefault="00CD4325" w:rsidP="008B6F5D">
            <w:pPr>
              <w:pStyle w:val="TableData"/>
              <w:framePr w:hSpace="0" w:wrap="auto" w:vAnchor="margin" w:hAnchor="text" w:xAlign="left" w:yAlign="inline"/>
            </w:pPr>
            <w:r>
              <w:t>Final Exam</w:t>
            </w:r>
          </w:p>
        </w:tc>
        <w:tc>
          <w:tcPr>
            <w:tcW w:w="1490" w:type="pct"/>
            <w:vAlign w:val="center"/>
          </w:tcPr>
          <w:p w14:paraId="58DF67BA" w14:textId="5B20EA34" w:rsidR="00082238" w:rsidRPr="00B45693" w:rsidRDefault="00A83380" w:rsidP="008B6F5D">
            <w:pPr>
              <w:pStyle w:val="TableData"/>
              <w:framePr w:hSpace="0" w:wrap="auto" w:vAnchor="margin" w:hAnchor="text" w:xAlign="left" w:yAlign="inline"/>
            </w:pPr>
            <w:r>
              <w:t>3</w:t>
            </w:r>
            <w:r w:rsidR="008C62C6">
              <w:t>5</w:t>
            </w:r>
            <w:r w:rsidR="00CD4325">
              <w:t>%</w:t>
            </w:r>
          </w:p>
        </w:tc>
      </w:tr>
      <w:tr w:rsidR="00082238" w:rsidRPr="00B45693" w14:paraId="2BC8FD96" w14:textId="77777777" w:rsidTr="00082238">
        <w:tc>
          <w:tcPr>
            <w:tcW w:w="3510" w:type="pct"/>
            <w:vAlign w:val="center"/>
          </w:tcPr>
          <w:p w14:paraId="5EBD390B" w14:textId="06DDF121" w:rsidR="00082238" w:rsidRPr="00082238" w:rsidRDefault="00082238" w:rsidP="008B6F5D">
            <w:pPr>
              <w:pStyle w:val="TableData"/>
              <w:framePr w:hSpace="0" w:wrap="auto" w:vAnchor="margin" w:hAnchor="text" w:xAlign="left" w:yAlign="inline"/>
            </w:pPr>
            <w:r>
              <w:t>Total</w:t>
            </w:r>
          </w:p>
        </w:tc>
        <w:tc>
          <w:tcPr>
            <w:tcW w:w="1490" w:type="pct"/>
            <w:vAlign w:val="center"/>
          </w:tcPr>
          <w:p w14:paraId="1C4235BD" w14:textId="0B783B89" w:rsidR="00082238" w:rsidRPr="00082238" w:rsidRDefault="00082238" w:rsidP="008B6F5D">
            <w:pPr>
              <w:pStyle w:val="TableData"/>
              <w:framePr w:hSpace="0" w:wrap="auto" w:vAnchor="margin" w:hAnchor="text" w:xAlign="left" w:yAlign="inline"/>
            </w:pPr>
            <w:r w:rsidRPr="00082238">
              <w:t>100</w:t>
            </w:r>
          </w:p>
        </w:tc>
      </w:tr>
    </w:tbl>
    <w:p w14:paraId="2E292E80" w14:textId="62D058E2" w:rsidR="00082238" w:rsidRDefault="00082238" w:rsidP="00082238">
      <w:pPr>
        <w:rPr>
          <w:i/>
        </w:rPr>
      </w:pPr>
      <w:r w:rsidRPr="00082238">
        <w:rPr>
          <w:i/>
        </w:rPr>
        <w:t>See course schedule, below, for due dates</w:t>
      </w:r>
    </w:p>
    <w:p w14:paraId="04B9BD92" w14:textId="156D5FD3" w:rsidR="00AB372B" w:rsidRDefault="00AB372B" w:rsidP="00082238">
      <w:pPr>
        <w:rPr>
          <w:iCs/>
        </w:rPr>
      </w:pPr>
      <w:r w:rsidRPr="005E7FDF">
        <w:rPr>
          <w:b/>
          <w:bCs/>
          <w:i/>
        </w:rPr>
        <w:t xml:space="preserve">Attendance &amp; </w:t>
      </w:r>
      <w:r>
        <w:rPr>
          <w:b/>
          <w:bCs/>
          <w:i/>
        </w:rPr>
        <w:t>Participation</w:t>
      </w:r>
      <w:r w:rsidR="005D401F">
        <w:rPr>
          <w:b/>
          <w:bCs/>
          <w:i/>
        </w:rPr>
        <w:t xml:space="preserve"> </w:t>
      </w:r>
      <w:r w:rsidR="005D401F">
        <w:rPr>
          <w:i/>
        </w:rPr>
        <w:t>(15%)</w:t>
      </w:r>
      <w:r>
        <w:rPr>
          <w:iCs/>
        </w:rPr>
        <w:t>: Attendance will be taken during each class period (1 pt per class). Absences will be recorded as 0 pts. Each student is permitted 2 absences without penalty.</w:t>
      </w:r>
      <w:r w:rsidR="00B819DE">
        <w:rPr>
          <w:iCs/>
        </w:rPr>
        <w:t xml:space="preserve"> </w:t>
      </w:r>
      <w:r w:rsidR="00B819DE" w:rsidRPr="00B819DE">
        <w:rPr>
          <w:iCs/>
        </w:rPr>
        <w:t xml:space="preserve">I also expect you to be an active participant in class discussion on a regular basis. This means sharing your answer to the assigned discussion questions and to thoughtfully respond to answers given by your </w:t>
      </w:r>
      <w:r w:rsidR="00B819DE" w:rsidRPr="00C206DA">
        <w:rPr>
          <w:i/>
        </w:rPr>
        <w:t>colleagues</w:t>
      </w:r>
      <w:r w:rsidR="00B819DE" w:rsidRPr="00B819DE">
        <w:rPr>
          <w:iCs/>
        </w:rPr>
        <w:t xml:space="preserve">. </w:t>
      </w:r>
      <w:r w:rsidR="00572280">
        <w:rPr>
          <w:iCs/>
        </w:rPr>
        <w:t xml:space="preserve">Participation is </w:t>
      </w:r>
      <w:r w:rsidR="00656465">
        <w:rPr>
          <w:iCs/>
        </w:rPr>
        <w:t>evaluated</w:t>
      </w:r>
      <w:r w:rsidR="00572280">
        <w:rPr>
          <w:iCs/>
        </w:rPr>
        <w:t xml:space="preserve"> on</w:t>
      </w:r>
      <w:r w:rsidR="00656465">
        <w:rPr>
          <w:iCs/>
        </w:rPr>
        <w:t xml:space="preserve"> </w:t>
      </w:r>
      <w:r w:rsidR="00572280">
        <w:rPr>
          <w:iCs/>
        </w:rPr>
        <w:t>a weekly basis</w:t>
      </w:r>
      <w:r w:rsidR="00656465">
        <w:rPr>
          <w:iCs/>
        </w:rPr>
        <w:t>, to earn participation points, you must make a substantive contribution at least 1x a week.</w:t>
      </w:r>
    </w:p>
    <w:p w14:paraId="79F836DC" w14:textId="5EFA79A0" w:rsidR="00C206DA" w:rsidRDefault="00C206DA" w:rsidP="005D401F">
      <w:pPr>
        <w:rPr>
          <w:iCs/>
        </w:rPr>
      </w:pPr>
      <w:r>
        <w:rPr>
          <w:b/>
          <w:bCs/>
          <w:i/>
        </w:rPr>
        <w:t>Question-sets</w:t>
      </w:r>
      <w:r>
        <w:rPr>
          <w:i/>
        </w:rPr>
        <w:t xml:space="preserve"> (</w:t>
      </w:r>
      <w:r w:rsidR="007A3DC7">
        <w:rPr>
          <w:i/>
        </w:rPr>
        <w:t>20</w:t>
      </w:r>
      <w:r>
        <w:rPr>
          <w:i/>
        </w:rPr>
        <w:t>%):</w:t>
      </w:r>
      <w:r w:rsidR="00663740" w:rsidRPr="00663740">
        <w:t xml:space="preserve"> </w:t>
      </w:r>
      <w:r w:rsidR="00663740" w:rsidRPr="00663740">
        <w:rPr>
          <w:iCs/>
        </w:rPr>
        <w:t xml:space="preserve">In-class discussion is an important part of the learning experience. It is critical that you (1) complete the assigned readings and </w:t>
      </w:r>
      <w:r w:rsidR="006B31CF">
        <w:rPr>
          <w:iCs/>
        </w:rPr>
        <w:t xml:space="preserve">(2) </w:t>
      </w:r>
      <w:r w:rsidR="00663740" w:rsidRPr="00663740">
        <w:rPr>
          <w:iCs/>
        </w:rPr>
        <w:t xml:space="preserve">upload </w:t>
      </w:r>
      <w:r w:rsidR="006B31CF">
        <w:rPr>
          <w:iCs/>
        </w:rPr>
        <w:t xml:space="preserve">answers to </w:t>
      </w:r>
      <w:r w:rsidR="00663740" w:rsidRPr="00663740">
        <w:rPr>
          <w:iCs/>
        </w:rPr>
        <w:t>the associated question set to Carmen BEFORE the scheduled in-class discussion session (see due dates/times on the Course Schedule below).</w:t>
      </w:r>
      <w:r w:rsidR="006B31CF">
        <w:rPr>
          <w:iCs/>
        </w:rPr>
        <w:t xml:space="preserve"> Most question sets consist of ~8-10 questions. Responses are expected to be thorough and include specific data/information from the readings. </w:t>
      </w:r>
    </w:p>
    <w:p w14:paraId="0A04F2CC" w14:textId="4276A10F" w:rsidR="00AF198A" w:rsidRPr="00AF198A" w:rsidRDefault="00AF198A" w:rsidP="005D401F">
      <w:pPr>
        <w:rPr>
          <w:i/>
        </w:rPr>
      </w:pPr>
      <w:r w:rsidRPr="00233764">
        <w:rPr>
          <w:i/>
        </w:rPr>
        <w:t xml:space="preserve">Academic Integrity: It is expected that </w:t>
      </w:r>
      <w:r>
        <w:rPr>
          <w:i/>
        </w:rPr>
        <w:t>the work you submit is your own</w:t>
      </w:r>
      <w:r w:rsidR="005F73C5">
        <w:rPr>
          <w:i/>
        </w:rPr>
        <w:t>. However, I have no problem with you meeting up with colleagues to discuss the material and your thoughts/answers.</w:t>
      </w:r>
    </w:p>
    <w:p w14:paraId="33CCF108" w14:textId="550D1381" w:rsidR="005D401F" w:rsidRPr="005D401F" w:rsidRDefault="005D401F" w:rsidP="005D401F">
      <w:pPr>
        <w:rPr>
          <w:iCs/>
        </w:rPr>
      </w:pPr>
      <w:r w:rsidRPr="005D401F">
        <w:rPr>
          <w:b/>
          <w:bCs/>
          <w:i/>
        </w:rPr>
        <w:t>Leading Class Discussion</w:t>
      </w:r>
      <w:r w:rsidRPr="005D401F">
        <w:rPr>
          <w:i/>
        </w:rPr>
        <w:t xml:space="preserve"> (1</w:t>
      </w:r>
      <w:r w:rsidR="007A3DC7">
        <w:rPr>
          <w:i/>
        </w:rPr>
        <w:t>0</w:t>
      </w:r>
      <w:r w:rsidRPr="005D401F">
        <w:rPr>
          <w:i/>
        </w:rPr>
        <w:t>%)</w:t>
      </w:r>
      <w:r w:rsidRPr="005D401F">
        <w:rPr>
          <w:iCs/>
        </w:rPr>
        <w:t xml:space="preserve">: This part of your grade is based on your performance leading class discussion during the semester. You will work with a </w:t>
      </w:r>
      <w:r w:rsidR="00B51AFF">
        <w:rPr>
          <w:iCs/>
        </w:rPr>
        <w:t>partner</w:t>
      </w:r>
      <w:r w:rsidR="0034124A">
        <w:rPr>
          <w:iCs/>
        </w:rPr>
        <w:t xml:space="preserve">. Together, you </w:t>
      </w:r>
      <w:r w:rsidRPr="005D401F">
        <w:rPr>
          <w:iCs/>
        </w:rPr>
        <w:t>will be responsible for guiding class discussion on selected articles or a book on one occasion. Below are guidelines for leading discussion:</w:t>
      </w:r>
    </w:p>
    <w:p w14:paraId="58478716" w14:textId="456FBA4B" w:rsidR="005D401F" w:rsidRPr="005D401F" w:rsidRDefault="005D401F" w:rsidP="005D401F">
      <w:pPr>
        <w:rPr>
          <w:iCs/>
        </w:rPr>
      </w:pPr>
      <w:r w:rsidRPr="005D401F">
        <w:rPr>
          <w:iCs/>
        </w:rPr>
        <w:t>1.</w:t>
      </w:r>
      <w:r>
        <w:rPr>
          <w:iCs/>
        </w:rPr>
        <w:t xml:space="preserve"> </w:t>
      </w:r>
      <w:r w:rsidRPr="005D401F">
        <w:rPr>
          <w:iCs/>
        </w:rPr>
        <w:t xml:space="preserve">Timeline: Preparing to lead class discussion takes time, effort, and organization. </w:t>
      </w:r>
    </w:p>
    <w:p w14:paraId="4B164643" w14:textId="23C1EA3D" w:rsidR="005D401F" w:rsidRPr="005D401F" w:rsidRDefault="005D401F" w:rsidP="005D401F">
      <w:pPr>
        <w:ind w:left="360"/>
        <w:rPr>
          <w:iCs/>
        </w:rPr>
      </w:pPr>
      <w:r w:rsidRPr="005D401F">
        <w:rPr>
          <w:iCs/>
        </w:rPr>
        <w:lastRenderedPageBreak/>
        <w:t>a.</w:t>
      </w:r>
      <w:r>
        <w:rPr>
          <w:iCs/>
        </w:rPr>
        <w:t xml:space="preserve"> </w:t>
      </w:r>
      <w:r w:rsidRPr="005D401F">
        <w:rPr>
          <w:iCs/>
        </w:rPr>
        <w:t xml:space="preserve">Two weeks prior to your presentation data, you should devise a schedule and timeline to work with your </w:t>
      </w:r>
      <w:r w:rsidR="00202A74">
        <w:rPr>
          <w:iCs/>
        </w:rPr>
        <w:t>partner</w:t>
      </w:r>
      <w:r w:rsidRPr="005D401F">
        <w:rPr>
          <w:iCs/>
        </w:rPr>
        <w:t xml:space="preserve"> to prepare ~8 well thought-out and engaging questions that will stimulate class discussion on the article(s)/book/film you are assigned. </w:t>
      </w:r>
      <w:r w:rsidR="0034124A">
        <w:rPr>
          <w:iCs/>
        </w:rPr>
        <w:t>[Note: during the first week of class</w:t>
      </w:r>
      <w:r w:rsidR="00D21D8F">
        <w:rPr>
          <w:iCs/>
        </w:rPr>
        <w:t>,</w:t>
      </w:r>
      <w:r w:rsidR="0034124A">
        <w:rPr>
          <w:iCs/>
        </w:rPr>
        <w:t xml:space="preserve"> you will have the opportunity to select the week/topic</w:t>
      </w:r>
      <w:r w:rsidR="00F94BBE">
        <w:rPr>
          <w:iCs/>
        </w:rPr>
        <w:t xml:space="preserve"> you want to lead discussion on].</w:t>
      </w:r>
    </w:p>
    <w:p w14:paraId="30924811" w14:textId="2E568FF9" w:rsidR="005D401F" w:rsidRPr="005D401F" w:rsidRDefault="005D401F" w:rsidP="005D401F">
      <w:pPr>
        <w:ind w:left="360"/>
        <w:rPr>
          <w:iCs/>
        </w:rPr>
      </w:pPr>
      <w:r w:rsidRPr="005D401F">
        <w:rPr>
          <w:iCs/>
        </w:rPr>
        <w:t>b.</w:t>
      </w:r>
      <w:r>
        <w:rPr>
          <w:iCs/>
        </w:rPr>
        <w:t xml:space="preserve"> </w:t>
      </w:r>
      <w:r w:rsidRPr="005D401F">
        <w:rPr>
          <w:iCs/>
        </w:rPr>
        <w:t xml:space="preserve">One week prior to your presentation date, </w:t>
      </w:r>
      <w:r w:rsidR="007A279C">
        <w:rPr>
          <w:iCs/>
        </w:rPr>
        <w:t>you</w:t>
      </w:r>
      <w:r w:rsidRPr="005D401F">
        <w:rPr>
          <w:iCs/>
        </w:rPr>
        <w:t xml:space="preserve"> will submit to me your typed and carefully edited (no typos, grammatical errors etc.) </w:t>
      </w:r>
      <w:r w:rsidR="007A279C">
        <w:rPr>
          <w:iCs/>
        </w:rPr>
        <w:t>question-set</w:t>
      </w:r>
      <w:r w:rsidRPr="005D401F">
        <w:rPr>
          <w:iCs/>
        </w:rPr>
        <w:t xml:space="preserve"> draft</w:t>
      </w:r>
      <w:r w:rsidR="0051540A">
        <w:rPr>
          <w:iCs/>
        </w:rPr>
        <w:t xml:space="preserve">. </w:t>
      </w:r>
      <w:r w:rsidRPr="005D401F">
        <w:rPr>
          <w:iCs/>
        </w:rPr>
        <w:t>You will then meet with me</w:t>
      </w:r>
      <w:r w:rsidR="00F94BBE">
        <w:rPr>
          <w:iCs/>
        </w:rPr>
        <w:t>,</w:t>
      </w:r>
      <w:r w:rsidRPr="005D401F">
        <w:rPr>
          <w:iCs/>
        </w:rPr>
        <w:t xml:space="preserve"> and I will provide feedback. This </w:t>
      </w:r>
      <w:r w:rsidR="0051540A">
        <w:rPr>
          <w:iCs/>
        </w:rPr>
        <w:t>m</w:t>
      </w:r>
      <w:r w:rsidRPr="005D401F">
        <w:rPr>
          <w:iCs/>
        </w:rPr>
        <w:t xml:space="preserve">eeting is </w:t>
      </w:r>
      <w:r w:rsidRPr="0051540A">
        <w:rPr>
          <w:b/>
          <w:bCs/>
          <w:iCs/>
          <w:u w:val="single"/>
        </w:rPr>
        <w:t>Not Optional</w:t>
      </w:r>
      <w:r w:rsidRPr="005D401F">
        <w:rPr>
          <w:iCs/>
        </w:rPr>
        <w:t>. You will have time to then make any needed edits.</w:t>
      </w:r>
    </w:p>
    <w:p w14:paraId="76E371D7" w14:textId="77F1560C" w:rsidR="005D401F" w:rsidRPr="005D401F" w:rsidRDefault="005D401F" w:rsidP="005D401F">
      <w:pPr>
        <w:ind w:left="360"/>
        <w:rPr>
          <w:iCs/>
        </w:rPr>
      </w:pPr>
      <w:r w:rsidRPr="005D401F">
        <w:rPr>
          <w:iCs/>
        </w:rPr>
        <w:t>c.</w:t>
      </w:r>
      <w:r>
        <w:rPr>
          <w:iCs/>
        </w:rPr>
        <w:t xml:space="preserve"> </w:t>
      </w:r>
      <w:r w:rsidRPr="005D401F">
        <w:rPr>
          <w:iCs/>
        </w:rPr>
        <w:t xml:space="preserve">I will post the final version of your </w:t>
      </w:r>
      <w:r w:rsidR="0051540A">
        <w:rPr>
          <w:iCs/>
        </w:rPr>
        <w:t>question-set</w:t>
      </w:r>
      <w:r w:rsidRPr="005D401F">
        <w:rPr>
          <w:iCs/>
        </w:rPr>
        <w:t xml:space="preserve"> on Carmen for the class to use to prepare for discussion. Note: if you are presenting on a </w:t>
      </w:r>
      <w:r w:rsidR="00EA79CC">
        <w:rPr>
          <w:iCs/>
        </w:rPr>
        <w:t>Wednesday</w:t>
      </w:r>
      <w:r w:rsidRPr="005D401F">
        <w:rPr>
          <w:iCs/>
        </w:rPr>
        <w:t xml:space="preserve">, your </w:t>
      </w:r>
      <w:r w:rsidR="000558D2">
        <w:rPr>
          <w:iCs/>
        </w:rPr>
        <w:t xml:space="preserve">question-set </w:t>
      </w:r>
      <w:r w:rsidRPr="005D401F">
        <w:rPr>
          <w:iCs/>
        </w:rPr>
        <w:t xml:space="preserve">will need to be posted on </w:t>
      </w:r>
      <w:r w:rsidR="00EA79CC">
        <w:rPr>
          <w:iCs/>
        </w:rPr>
        <w:t>Monday</w:t>
      </w:r>
      <w:r w:rsidRPr="005D401F">
        <w:rPr>
          <w:iCs/>
        </w:rPr>
        <w:t xml:space="preserve">. If presenting on </w:t>
      </w:r>
      <w:r w:rsidR="00EA79CC">
        <w:rPr>
          <w:iCs/>
        </w:rPr>
        <w:t>Friday</w:t>
      </w:r>
      <w:r w:rsidRPr="005D401F">
        <w:rPr>
          <w:iCs/>
        </w:rPr>
        <w:t xml:space="preserve">, your </w:t>
      </w:r>
      <w:r w:rsidR="009F0D16">
        <w:rPr>
          <w:iCs/>
        </w:rPr>
        <w:t>question-set</w:t>
      </w:r>
      <w:r w:rsidRPr="005D401F">
        <w:rPr>
          <w:iCs/>
        </w:rPr>
        <w:t xml:space="preserve"> will need to be posted on </w:t>
      </w:r>
      <w:r w:rsidR="00E0330E">
        <w:rPr>
          <w:iCs/>
        </w:rPr>
        <w:t>Wednesday</w:t>
      </w:r>
      <w:r w:rsidRPr="005D401F">
        <w:rPr>
          <w:iCs/>
        </w:rPr>
        <w:t xml:space="preserve">. </w:t>
      </w:r>
    </w:p>
    <w:p w14:paraId="04883D98" w14:textId="12A3A0A2" w:rsidR="005D401F" w:rsidRDefault="005D401F" w:rsidP="005D401F">
      <w:pPr>
        <w:ind w:left="360"/>
        <w:rPr>
          <w:iCs/>
        </w:rPr>
      </w:pPr>
      <w:r w:rsidRPr="005D401F">
        <w:rPr>
          <w:iCs/>
        </w:rPr>
        <w:t>d.</w:t>
      </w:r>
      <w:r>
        <w:rPr>
          <w:iCs/>
        </w:rPr>
        <w:t xml:space="preserve"> </w:t>
      </w:r>
      <w:r w:rsidRPr="005D401F">
        <w:rPr>
          <w:iCs/>
        </w:rPr>
        <w:t>I expect that you work together as a team in the preparation of your questions rather than “divide and conquer”. In other words, I want to see that you worked together to critically think through the material you will present.</w:t>
      </w:r>
    </w:p>
    <w:p w14:paraId="30F35F89" w14:textId="682910BC" w:rsidR="000E5B67" w:rsidRPr="000E5B67" w:rsidRDefault="000E5B67" w:rsidP="000E5B67">
      <w:pPr>
        <w:rPr>
          <w:iCs/>
        </w:rPr>
      </w:pPr>
      <w:r w:rsidRPr="000E5B67">
        <w:rPr>
          <w:iCs/>
        </w:rPr>
        <w:t>2.</w:t>
      </w:r>
      <w:r>
        <w:rPr>
          <w:iCs/>
        </w:rPr>
        <w:t xml:space="preserve"> </w:t>
      </w:r>
      <w:r w:rsidR="004E1D49">
        <w:rPr>
          <w:iCs/>
        </w:rPr>
        <w:t>Question-set details</w:t>
      </w:r>
      <w:r w:rsidRPr="000E5B67">
        <w:rPr>
          <w:iCs/>
        </w:rPr>
        <w:t xml:space="preserve">: Your </w:t>
      </w:r>
      <w:r w:rsidR="004E1D49">
        <w:rPr>
          <w:iCs/>
        </w:rPr>
        <w:t>question-set</w:t>
      </w:r>
      <w:r w:rsidRPr="000E5B67">
        <w:rPr>
          <w:iCs/>
        </w:rPr>
        <w:t xml:space="preserve"> should be well-organized. It should include (1) the date of your presentation, the name of all team members, and the citations of all materials </w:t>
      </w:r>
      <w:r w:rsidR="00F56436">
        <w:rPr>
          <w:iCs/>
        </w:rPr>
        <w:t xml:space="preserve">your question set is based on </w:t>
      </w:r>
      <w:r w:rsidRPr="000E5B67">
        <w:rPr>
          <w:iCs/>
        </w:rPr>
        <w:t xml:space="preserve">(2) the ~8 discussion questions. </w:t>
      </w:r>
    </w:p>
    <w:p w14:paraId="53DA39CD" w14:textId="20C05AD7" w:rsidR="00F8403C" w:rsidRPr="00233764" w:rsidRDefault="00F8403C" w:rsidP="00F8403C">
      <w:pPr>
        <w:rPr>
          <w:i/>
        </w:rPr>
      </w:pPr>
      <w:r w:rsidRPr="00233764">
        <w:rPr>
          <w:i/>
        </w:rPr>
        <w:t xml:space="preserve">Academic Integrity: It is expected that you work </w:t>
      </w:r>
      <w:r>
        <w:rPr>
          <w:i/>
        </w:rPr>
        <w:t xml:space="preserve">as a team and that all team members share the workload evenly. Students who fail to contribute to the group effort will receive a “0” for this assignment. </w:t>
      </w:r>
      <w:r w:rsidRPr="00233764">
        <w:rPr>
          <w:i/>
        </w:rPr>
        <w:t xml:space="preserve"> </w:t>
      </w:r>
      <w:r w:rsidR="00AF198A">
        <w:rPr>
          <w:i/>
        </w:rPr>
        <w:t>If you miss class on the day of the presentation you will receive a “0.”</w:t>
      </w:r>
    </w:p>
    <w:p w14:paraId="748E8271" w14:textId="47F3F19F" w:rsidR="00522737" w:rsidRDefault="004350A2" w:rsidP="00CD20E5">
      <w:pPr>
        <w:rPr>
          <w:iCs/>
        </w:rPr>
      </w:pPr>
      <w:r w:rsidRPr="00431D7F">
        <w:rPr>
          <w:b/>
          <w:bCs/>
          <w:i/>
        </w:rPr>
        <w:t xml:space="preserve">Group program evaluations/policy briefs </w:t>
      </w:r>
      <w:r w:rsidR="003C32AC" w:rsidRPr="00431D7F">
        <w:rPr>
          <w:i/>
        </w:rPr>
        <w:t>(</w:t>
      </w:r>
      <w:r w:rsidR="00E0330E">
        <w:rPr>
          <w:i/>
        </w:rPr>
        <w:t>2</w:t>
      </w:r>
      <w:r w:rsidR="003C32AC" w:rsidRPr="00431D7F">
        <w:rPr>
          <w:i/>
        </w:rPr>
        <w:t xml:space="preserve">0%): </w:t>
      </w:r>
      <w:r w:rsidR="0033407B" w:rsidRPr="00431D7F">
        <w:rPr>
          <w:iCs/>
        </w:rPr>
        <w:t>With a small group of peers (~</w:t>
      </w:r>
      <w:r w:rsidR="000B4F9C" w:rsidRPr="00431D7F">
        <w:rPr>
          <w:iCs/>
        </w:rPr>
        <w:t>3-</w:t>
      </w:r>
      <w:r w:rsidR="00B02E7C">
        <w:rPr>
          <w:iCs/>
        </w:rPr>
        <w:t>4</w:t>
      </w:r>
      <w:r w:rsidR="0033407B" w:rsidRPr="00431D7F">
        <w:rPr>
          <w:iCs/>
        </w:rPr>
        <w:t xml:space="preserve">) you will prepare </w:t>
      </w:r>
      <w:r w:rsidR="00E0330E">
        <w:rPr>
          <w:iCs/>
        </w:rPr>
        <w:t>a</w:t>
      </w:r>
      <w:r w:rsidR="0033407B" w:rsidRPr="00431D7F">
        <w:rPr>
          <w:iCs/>
        </w:rPr>
        <w:t xml:space="preserve"> program evaluation</w:t>
      </w:r>
      <w:r w:rsidR="00EF543C" w:rsidRPr="00431D7F">
        <w:rPr>
          <w:iCs/>
        </w:rPr>
        <w:t>. Th</w:t>
      </w:r>
      <w:r w:rsidR="00AB7962">
        <w:rPr>
          <w:iCs/>
        </w:rPr>
        <w:t>is</w:t>
      </w:r>
      <w:r w:rsidR="00EF543C" w:rsidRPr="00431D7F">
        <w:rPr>
          <w:iCs/>
        </w:rPr>
        <w:t xml:space="preserve"> will be</w:t>
      </w:r>
      <w:r w:rsidR="00AB7962">
        <w:rPr>
          <w:iCs/>
        </w:rPr>
        <w:t xml:space="preserve"> a</w:t>
      </w:r>
      <w:r w:rsidR="00EF543C" w:rsidRPr="00431D7F">
        <w:rPr>
          <w:iCs/>
        </w:rPr>
        <w:t xml:space="preserve"> </w:t>
      </w:r>
      <w:r w:rsidR="00AE2813">
        <w:rPr>
          <w:iCs/>
        </w:rPr>
        <w:t>3</w:t>
      </w:r>
      <w:r w:rsidR="00C660EC">
        <w:rPr>
          <w:iCs/>
        </w:rPr>
        <w:t>-4</w:t>
      </w:r>
      <w:r w:rsidR="00EF543C" w:rsidRPr="00431D7F">
        <w:rPr>
          <w:iCs/>
        </w:rPr>
        <w:t>-page</w:t>
      </w:r>
      <w:r w:rsidR="000B4F9C" w:rsidRPr="00431D7F">
        <w:rPr>
          <w:iCs/>
        </w:rPr>
        <w:t xml:space="preserve"> assignment</w:t>
      </w:r>
      <w:r w:rsidR="0002314B" w:rsidRPr="00431D7F">
        <w:rPr>
          <w:iCs/>
        </w:rPr>
        <w:t xml:space="preserve"> (1.5</w:t>
      </w:r>
      <w:r w:rsidR="009A6CE0" w:rsidRPr="00431D7F">
        <w:rPr>
          <w:iCs/>
        </w:rPr>
        <w:t xml:space="preserve"> spacing, 12 pt font,</w:t>
      </w:r>
      <w:r w:rsidR="009A6CE0">
        <w:rPr>
          <w:iCs/>
        </w:rPr>
        <w:t xml:space="preserve"> 1-inch margins)</w:t>
      </w:r>
      <w:r w:rsidR="000B4F9C">
        <w:rPr>
          <w:iCs/>
        </w:rPr>
        <w:t>.</w:t>
      </w:r>
      <w:r w:rsidR="00EB6F3B">
        <w:rPr>
          <w:iCs/>
        </w:rPr>
        <w:t xml:space="preserve"> </w:t>
      </w:r>
      <w:r w:rsidR="00CB676E">
        <w:rPr>
          <w:iCs/>
        </w:rPr>
        <w:t>The assignment has</w:t>
      </w:r>
      <w:r w:rsidR="005F6633">
        <w:rPr>
          <w:iCs/>
        </w:rPr>
        <w:t xml:space="preserve"> 3 parts. </w:t>
      </w:r>
      <w:r w:rsidR="005F6633" w:rsidRPr="00505FAD">
        <w:rPr>
          <w:iCs/>
          <w:u w:val="single"/>
        </w:rPr>
        <w:t>Part 1</w:t>
      </w:r>
      <w:r w:rsidR="005F6633">
        <w:rPr>
          <w:iCs/>
        </w:rPr>
        <w:t>:</w:t>
      </w:r>
      <w:r w:rsidR="009A6CE0">
        <w:rPr>
          <w:iCs/>
        </w:rPr>
        <w:t xml:space="preserve"> </w:t>
      </w:r>
      <w:r w:rsidR="00CB676E">
        <w:rPr>
          <w:iCs/>
        </w:rPr>
        <w:t>you</w:t>
      </w:r>
      <w:r w:rsidR="00EB6F3B">
        <w:rPr>
          <w:iCs/>
        </w:rPr>
        <w:t xml:space="preserve"> will summarize the program’s </w:t>
      </w:r>
      <w:r w:rsidR="00C660EC">
        <w:rPr>
          <w:iCs/>
        </w:rPr>
        <w:t xml:space="preserve">history, </w:t>
      </w:r>
      <w:r w:rsidR="00EB6F3B">
        <w:rPr>
          <w:iCs/>
        </w:rPr>
        <w:t xml:space="preserve">goals, </w:t>
      </w:r>
      <w:r w:rsidR="000E0C28">
        <w:rPr>
          <w:iCs/>
        </w:rPr>
        <w:t>target population</w:t>
      </w:r>
      <w:r w:rsidR="001278F1">
        <w:rPr>
          <w:iCs/>
        </w:rPr>
        <w:t>/reach</w:t>
      </w:r>
      <w:r w:rsidR="000E0C28">
        <w:rPr>
          <w:iCs/>
        </w:rPr>
        <w:t xml:space="preserve">, </w:t>
      </w:r>
      <w:r w:rsidR="00EB6F3B">
        <w:rPr>
          <w:iCs/>
        </w:rPr>
        <w:t>approach</w:t>
      </w:r>
      <w:r w:rsidR="000E0C28">
        <w:rPr>
          <w:iCs/>
        </w:rPr>
        <w:t xml:space="preserve"> (i.e., specific </w:t>
      </w:r>
      <w:r w:rsidR="00505FAD">
        <w:rPr>
          <w:iCs/>
        </w:rPr>
        <w:t>initiatives</w:t>
      </w:r>
      <w:r w:rsidR="000E0C28">
        <w:rPr>
          <w:iCs/>
        </w:rPr>
        <w:t>), funding source(s)</w:t>
      </w:r>
      <w:r w:rsidR="007141CC">
        <w:rPr>
          <w:iCs/>
        </w:rPr>
        <w:t xml:space="preserve"> (approximately 1</w:t>
      </w:r>
      <w:r w:rsidR="00356176">
        <w:rPr>
          <w:iCs/>
        </w:rPr>
        <w:t>.5</w:t>
      </w:r>
      <w:r w:rsidR="007141CC">
        <w:rPr>
          <w:iCs/>
        </w:rPr>
        <w:t>-page)</w:t>
      </w:r>
      <w:r w:rsidR="000E0C28">
        <w:rPr>
          <w:iCs/>
        </w:rPr>
        <w:t xml:space="preserve">. </w:t>
      </w:r>
      <w:r w:rsidR="007141CC" w:rsidRPr="00505FAD">
        <w:rPr>
          <w:iCs/>
          <w:u w:val="single"/>
        </w:rPr>
        <w:t>Part 2</w:t>
      </w:r>
      <w:r w:rsidR="007141CC">
        <w:rPr>
          <w:iCs/>
        </w:rPr>
        <w:t>: D</w:t>
      </w:r>
      <w:r w:rsidR="000E0C28">
        <w:rPr>
          <w:iCs/>
        </w:rPr>
        <w:t>raw</w:t>
      </w:r>
      <w:r w:rsidR="007141CC">
        <w:rPr>
          <w:iCs/>
        </w:rPr>
        <w:t>ing</w:t>
      </w:r>
      <w:r w:rsidR="000E0C28">
        <w:rPr>
          <w:iCs/>
        </w:rPr>
        <w:t xml:space="preserve"> on class readings</w:t>
      </w:r>
      <w:r w:rsidR="007141CC">
        <w:rPr>
          <w:iCs/>
        </w:rPr>
        <w:t xml:space="preserve">/discussion, you will evaluate the </w:t>
      </w:r>
      <w:r w:rsidR="00667C03">
        <w:rPr>
          <w:iCs/>
        </w:rPr>
        <w:t xml:space="preserve">strengths and weaknesses of the policy/program </w:t>
      </w:r>
      <w:r w:rsidR="00BA40A8">
        <w:rPr>
          <w:iCs/>
        </w:rPr>
        <w:t xml:space="preserve">and </w:t>
      </w:r>
      <w:r w:rsidR="00C45C5D">
        <w:rPr>
          <w:iCs/>
        </w:rPr>
        <w:t>make substantive suggestions</w:t>
      </w:r>
      <w:r w:rsidR="00BA40A8">
        <w:rPr>
          <w:iCs/>
        </w:rPr>
        <w:t xml:space="preserve"> for </w:t>
      </w:r>
      <w:r w:rsidR="00C73402">
        <w:rPr>
          <w:iCs/>
        </w:rPr>
        <w:t>improving the policy/program (approximately 2 pages).</w:t>
      </w:r>
      <w:r w:rsidR="008778D3">
        <w:rPr>
          <w:iCs/>
        </w:rPr>
        <w:t xml:space="preserve"> </w:t>
      </w:r>
      <w:r w:rsidR="006B703A">
        <w:rPr>
          <w:iCs/>
        </w:rPr>
        <w:t xml:space="preserve">You will also formulate 3 questions that link your findings to the class readings. </w:t>
      </w:r>
      <w:r w:rsidR="007E521E">
        <w:rPr>
          <w:iCs/>
        </w:rPr>
        <w:t>Your report</w:t>
      </w:r>
      <w:r w:rsidR="008778D3">
        <w:rPr>
          <w:iCs/>
        </w:rPr>
        <w:t xml:space="preserve"> will be uploaded to Carmen and shared with the class</w:t>
      </w:r>
      <w:r w:rsidR="00AF6A2F">
        <w:rPr>
          <w:iCs/>
        </w:rPr>
        <w:t xml:space="preserve"> at least two days prior to </w:t>
      </w:r>
      <w:r w:rsidR="00657BF4">
        <w:rPr>
          <w:iCs/>
        </w:rPr>
        <w:t>your presentation (see part 3)</w:t>
      </w:r>
      <w:r w:rsidR="008778D3">
        <w:rPr>
          <w:iCs/>
        </w:rPr>
        <w:t>.</w:t>
      </w:r>
      <w:r w:rsidR="00C73402">
        <w:rPr>
          <w:iCs/>
        </w:rPr>
        <w:t xml:space="preserve"> </w:t>
      </w:r>
      <w:r w:rsidR="00C73402" w:rsidRPr="00505FAD">
        <w:rPr>
          <w:iCs/>
          <w:u w:val="single"/>
        </w:rPr>
        <w:t>Part 3</w:t>
      </w:r>
      <w:r w:rsidR="00C73402">
        <w:rPr>
          <w:iCs/>
        </w:rPr>
        <w:t xml:space="preserve">: </w:t>
      </w:r>
      <w:r w:rsidR="0007040B">
        <w:rPr>
          <w:iCs/>
        </w:rPr>
        <w:t xml:space="preserve">your group will </w:t>
      </w:r>
      <w:r w:rsidR="00C73402">
        <w:rPr>
          <w:iCs/>
        </w:rPr>
        <w:t xml:space="preserve">prepare a </w:t>
      </w:r>
      <w:r w:rsidR="00607426">
        <w:rPr>
          <w:iCs/>
        </w:rPr>
        <w:t>class presentation</w:t>
      </w:r>
      <w:r w:rsidR="0007040B">
        <w:rPr>
          <w:iCs/>
        </w:rPr>
        <w:t xml:space="preserve"> th</w:t>
      </w:r>
      <w:r w:rsidR="00657BF4">
        <w:rPr>
          <w:iCs/>
        </w:rPr>
        <w:t xml:space="preserve">at </w:t>
      </w:r>
      <w:r w:rsidR="0007040B">
        <w:rPr>
          <w:iCs/>
        </w:rPr>
        <w:t>summarizes parts 1 and 2. Th</w:t>
      </w:r>
      <w:r w:rsidR="00F32C81">
        <w:rPr>
          <w:iCs/>
        </w:rPr>
        <w:t>is</w:t>
      </w:r>
      <w:r w:rsidR="0007040B">
        <w:rPr>
          <w:iCs/>
        </w:rPr>
        <w:t xml:space="preserve"> should be</w:t>
      </w:r>
      <w:r w:rsidR="003374AE">
        <w:rPr>
          <w:iCs/>
        </w:rPr>
        <w:t xml:space="preserve"> </w:t>
      </w:r>
      <w:r w:rsidR="00F32C81">
        <w:rPr>
          <w:iCs/>
        </w:rPr>
        <w:t>10-15-minute presentations</w:t>
      </w:r>
      <w:r w:rsidR="0007040B">
        <w:rPr>
          <w:iCs/>
        </w:rPr>
        <w:t xml:space="preserve"> </w:t>
      </w:r>
      <w:r w:rsidR="00C45C5D">
        <w:rPr>
          <w:iCs/>
        </w:rPr>
        <w:t xml:space="preserve">followed by a </w:t>
      </w:r>
      <w:r w:rsidR="007E521E">
        <w:rPr>
          <w:iCs/>
        </w:rPr>
        <w:t>20-minute</w:t>
      </w:r>
      <w:r w:rsidR="00502D4B">
        <w:rPr>
          <w:iCs/>
        </w:rPr>
        <w:t xml:space="preserve"> Q&amp;A</w:t>
      </w:r>
      <w:r w:rsidR="00EF2185">
        <w:rPr>
          <w:iCs/>
        </w:rPr>
        <w:t xml:space="preserve"> that your group will lead</w:t>
      </w:r>
      <w:r w:rsidR="00CD20E5">
        <w:rPr>
          <w:iCs/>
        </w:rPr>
        <w:t xml:space="preserve"> and </w:t>
      </w:r>
      <w:r w:rsidR="00502D4B">
        <w:rPr>
          <w:iCs/>
        </w:rPr>
        <w:t xml:space="preserve">where we </w:t>
      </w:r>
      <w:r w:rsidR="00CD20E5">
        <w:rPr>
          <w:iCs/>
        </w:rPr>
        <w:t xml:space="preserve">will </w:t>
      </w:r>
      <w:r w:rsidR="00502D4B">
        <w:rPr>
          <w:iCs/>
        </w:rPr>
        <w:t>discuss the policy/program</w:t>
      </w:r>
      <w:r w:rsidR="00EF2185">
        <w:rPr>
          <w:iCs/>
        </w:rPr>
        <w:t xml:space="preserve"> as a class</w:t>
      </w:r>
      <w:r w:rsidR="007E521E">
        <w:rPr>
          <w:iCs/>
        </w:rPr>
        <w:t xml:space="preserve"> (including the 3 questions you formulated)</w:t>
      </w:r>
      <w:r w:rsidR="00EF2185">
        <w:rPr>
          <w:iCs/>
        </w:rPr>
        <w:t xml:space="preserve">. </w:t>
      </w:r>
      <w:r w:rsidR="005C673B">
        <w:rPr>
          <w:iCs/>
        </w:rPr>
        <w:t>Additional details and guidance will be provided in class and posted to Carmen</w:t>
      </w:r>
      <w:r w:rsidR="008E6145">
        <w:rPr>
          <w:iCs/>
        </w:rPr>
        <w:t xml:space="preserve"> for reference. </w:t>
      </w:r>
      <w:r w:rsidR="005C673B">
        <w:rPr>
          <w:iCs/>
        </w:rPr>
        <w:t xml:space="preserve"> </w:t>
      </w:r>
    </w:p>
    <w:p w14:paraId="04EE32E7" w14:textId="0B40E8EB" w:rsidR="00233764" w:rsidRPr="00233764" w:rsidRDefault="00233764" w:rsidP="00CD20E5">
      <w:pPr>
        <w:rPr>
          <w:i/>
        </w:rPr>
      </w:pPr>
      <w:r w:rsidRPr="00233764">
        <w:rPr>
          <w:i/>
        </w:rPr>
        <w:t xml:space="preserve">Academic Integrity: It is expected that you work </w:t>
      </w:r>
      <w:r>
        <w:rPr>
          <w:i/>
        </w:rPr>
        <w:t xml:space="preserve">as a team and that all team members </w:t>
      </w:r>
      <w:r w:rsidR="004C5097">
        <w:rPr>
          <w:i/>
        </w:rPr>
        <w:t xml:space="preserve">share the workload evenly. Students who fail to contribute to the group effort will receive a “0” for this assignment. </w:t>
      </w:r>
      <w:r w:rsidRPr="00233764">
        <w:rPr>
          <w:i/>
        </w:rPr>
        <w:t xml:space="preserve"> </w:t>
      </w:r>
    </w:p>
    <w:p w14:paraId="2C74B8A6" w14:textId="211909C5" w:rsidR="00186A63" w:rsidRDefault="00186A63" w:rsidP="00CD20E5">
      <w:pPr>
        <w:rPr>
          <w:iCs/>
        </w:rPr>
      </w:pPr>
      <w:r>
        <w:rPr>
          <w:b/>
          <w:bCs/>
          <w:iCs/>
        </w:rPr>
        <w:t>Final Exam</w:t>
      </w:r>
      <w:r w:rsidR="007A3DC7">
        <w:rPr>
          <w:b/>
          <w:bCs/>
          <w:iCs/>
        </w:rPr>
        <w:t xml:space="preserve"> </w:t>
      </w:r>
      <w:r w:rsidR="007A3DC7" w:rsidRPr="007A3DC7">
        <w:rPr>
          <w:i/>
        </w:rPr>
        <w:t>(</w:t>
      </w:r>
      <w:r w:rsidR="00B344A9">
        <w:rPr>
          <w:i/>
        </w:rPr>
        <w:t>3</w:t>
      </w:r>
      <w:r w:rsidR="00FC23D7">
        <w:rPr>
          <w:i/>
        </w:rPr>
        <w:t>5</w:t>
      </w:r>
      <w:r w:rsidR="007A3DC7" w:rsidRPr="007A3DC7">
        <w:rPr>
          <w:i/>
        </w:rPr>
        <w:t>%)</w:t>
      </w:r>
      <w:r>
        <w:rPr>
          <w:b/>
          <w:bCs/>
          <w:iCs/>
        </w:rPr>
        <w:t xml:space="preserve">: </w:t>
      </w:r>
      <w:r>
        <w:rPr>
          <w:iCs/>
        </w:rPr>
        <w:t xml:space="preserve">The final exam </w:t>
      </w:r>
      <w:r w:rsidR="00BF77E8">
        <w:rPr>
          <w:iCs/>
        </w:rPr>
        <w:t xml:space="preserve">is cumulative and </w:t>
      </w:r>
      <w:r w:rsidR="006717B4">
        <w:rPr>
          <w:iCs/>
        </w:rPr>
        <w:t xml:space="preserve">will consist of </w:t>
      </w:r>
      <w:r>
        <w:rPr>
          <w:iCs/>
        </w:rPr>
        <w:t>short essays</w:t>
      </w:r>
      <w:r w:rsidR="006717B4">
        <w:rPr>
          <w:iCs/>
        </w:rPr>
        <w:t xml:space="preserve">. The exam is taken </w:t>
      </w:r>
      <w:r w:rsidR="003F634C">
        <w:rPr>
          <w:iCs/>
        </w:rPr>
        <w:t>on</w:t>
      </w:r>
      <w:r w:rsidR="006717B4">
        <w:rPr>
          <w:iCs/>
        </w:rPr>
        <w:t xml:space="preserve">-line </w:t>
      </w:r>
      <w:r w:rsidR="00AF4881">
        <w:rPr>
          <w:iCs/>
        </w:rPr>
        <w:t xml:space="preserve">via Carmen </w:t>
      </w:r>
      <w:r w:rsidR="006717B4">
        <w:rPr>
          <w:iCs/>
        </w:rPr>
        <w:t>and i</w:t>
      </w:r>
      <w:r w:rsidR="006B31CF">
        <w:rPr>
          <w:iCs/>
        </w:rPr>
        <w:t>s</w:t>
      </w:r>
      <w:r w:rsidR="006717B4">
        <w:rPr>
          <w:iCs/>
        </w:rPr>
        <w:t xml:space="preserve"> open book / open note. D</w:t>
      </w:r>
      <w:r w:rsidR="00364A15">
        <w:rPr>
          <w:iCs/>
        </w:rPr>
        <w:t xml:space="preserve">etails on length of individual </w:t>
      </w:r>
      <w:r w:rsidR="00364A15">
        <w:rPr>
          <w:iCs/>
        </w:rPr>
        <w:lastRenderedPageBreak/>
        <w:t xml:space="preserve">responses and materials you should draw on to answer </w:t>
      </w:r>
      <w:r w:rsidR="00317841">
        <w:rPr>
          <w:iCs/>
        </w:rPr>
        <w:t xml:space="preserve">each </w:t>
      </w:r>
      <w:r w:rsidR="00364A15">
        <w:rPr>
          <w:iCs/>
        </w:rPr>
        <w:t xml:space="preserve">question will be </w:t>
      </w:r>
      <w:r w:rsidR="00317841">
        <w:rPr>
          <w:iCs/>
        </w:rPr>
        <w:t xml:space="preserve">provided on the exam. </w:t>
      </w:r>
    </w:p>
    <w:p w14:paraId="666C5CB7" w14:textId="1A77360F" w:rsidR="00317841" w:rsidRPr="00233764" w:rsidRDefault="00317841" w:rsidP="00CD20E5">
      <w:pPr>
        <w:rPr>
          <w:i/>
        </w:rPr>
      </w:pPr>
      <w:r w:rsidRPr="00233764">
        <w:rPr>
          <w:i/>
        </w:rPr>
        <w:t>Academic Integrity: It is expected that you work alone</w:t>
      </w:r>
      <w:r w:rsidR="00233764" w:rsidRPr="00233764">
        <w:rPr>
          <w:i/>
        </w:rPr>
        <w:t xml:space="preserve"> on this assignment</w:t>
      </w:r>
      <w:r w:rsidR="005C673B">
        <w:rPr>
          <w:i/>
        </w:rPr>
        <w:t xml:space="preserve"> with no help from others. </w:t>
      </w:r>
    </w:p>
    <w:p w14:paraId="1CD186DA" w14:textId="77777777" w:rsidR="001D0D2E" w:rsidRPr="00C41450" w:rsidRDefault="00F20872" w:rsidP="001D0D2E">
      <w:pPr>
        <w:pStyle w:val="Heading2"/>
        <w:rPr>
          <w:rFonts w:ascii="Calibri" w:hAnsi="Calibri"/>
          <w:color w:val="auto"/>
        </w:rPr>
      </w:pPr>
      <w:r w:rsidRPr="00C41450">
        <w:rPr>
          <w:rFonts w:ascii="Calibri" w:hAnsi="Calibri"/>
          <w:color w:val="auto"/>
        </w:rPr>
        <w:t>Late assignments</w:t>
      </w:r>
    </w:p>
    <w:p w14:paraId="00E6F906" w14:textId="77777777" w:rsidR="00473646" w:rsidRDefault="00473646" w:rsidP="00473646">
      <w:pPr>
        <w:pStyle w:val="Heading2"/>
        <w:spacing w:before="0" w:after="0"/>
        <w:rPr>
          <w:rFonts w:ascii="Calibri" w:eastAsiaTheme="minorEastAsia" w:hAnsi="Calibri" w:cstheme="minorBidi"/>
          <w:b w:val="0"/>
          <w:color w:val="000000" w:themeColor="text1"/>
          <w:sz w:val="24"/>
          <w:szCs w:val="24"/>
        </w:rPr>
      </w:pPr>
      <w:r w:rsidRPr="00A77449">
        <w:rPr>
          <w:rFonts w:ascii="Calibri" w:eastAsiaTheme="minorEastAsia" w:hAnsi="Calibri" w:cstheme="minorBidi"/>
          <w:bCs/>
          <w:color w:val="000000" w:themeColor="text1"/>
          <w:sz w:val="24"/>
          <w:szCs w:val="24"/>
        </w:rPr>
        <w:t>Question sets</w:t>
      </w:r>
      <w:r>
        <w:rPr>
          <w:rFonts w:ascii="Calibri" w:eastAsiaTheme="minorEastAsia" w:hAnsi="Calibri" w:cstheme="minorBidi"/>
          <w:b w:val="0"/>
          <w:color w:val="000000" w:themeColor="text1"/>
          <w:sz w:val="24"/>
          <w:szCs w:val="24"/>
        </w:rPr>
        <w:t xml:space="preserve">: </w:t>
      </w:r>
      <w:r w:rsidRPr="001D0D2E">
        <w:rPr>
          <w:rFonts w:ascii="Calibri" w:eastAsiaTheme="minorEastAsia" w:hAnsi="Calibri" w:cstheme="minorBidi"/>
          <w:b w:val="0"/>
          <w:color w:val="000000" w:themeColor="text1"/>
          <w:sz w:val="24"/>
          <w:szCs w:val="24"/>
        </w:rPr>
        <w:t xml:space="preserve">in-class question sets turned in within 24-hrs of the due date/time will receive </w:t>
      </w:r>
      <w:r>
        <w:rPr>
          <w:rFonts w:ascii="Calibri" w:eastAsiaTheme="minorEastAsia" w:hAnsi="Calibri" w:cstheme="minorBidi"/>
          <w:b w:val="0"/>
          <w:color w:val="000000" w:themeColor="text1"/>
          <w:sz w:val="24"/>
          <w:szCs w:val="24"/>
        </w:rPr>
        <w:t>50</w:t>
      </w:r>
      <w:r w:rsidRPr="001D0D2E">
        <w:rPr>
          <w:rFonts w:ascii="Calibri" w:eastAsiaTheme="minorEastAsia" w:hAnsi="Calibri" w:cstheme="minorBidi"/>
          <w:b w:val="0"/>
          <w:color w:val="000000" w:themeColor="text1"/>
          <w:sz w:val="24"/>
          <w:szCs w:val="24"/>
        </w:rPr>
        <w:t xml:space="preserve">% of the total point value. Assignments turned in later than 24-hrs past the due date will not be accepted without prior approval or a formal excuse (e.g., SLDS accommodation, doctor’s note). </w:t>
      </w:r>
    </w:p>
    <w:p w14:paraId="37EC0092" w14:textId="0F69EF6F" w:rsidR="00473646" w:rsidRDefault="00473646" w:rsidP="00473646">
      <w:pPr>
        <w:pStyle w:val="Heading2"/>
        <w:spacing w:before="0" w:after="0"/>
        <w:rPr>
          <w:rFonts w:ascii="Calibri" w:eastAsiaTheme="minorEastAsia" w:hAnsi="Calibri" w:cstheme="minorBidi"/>
          <w:b w:val="0"/>
          <w:color w:val="000000" w:themeColor="text1"/>
          <w:sz w:val="24"/>
          <w:szCs w:val="24"/>
        </w:rPr>
      </w:pPr>
      <w:r>
        <w:rPr>
          <w:rFonts w:ascii="Calibri" w:eastAsiaTheme="minorEastAsia" w:hAnsi="Calibri" w:cstheme="minorBidi"/>
          <w:bCs/>
          <w:color w:val="000000" w:themeColor="text1"/>
          <w:sz w:val="24"/>
          <w:szCs w:val="24"/>
        </w:rPr>
        <w:t xml:space="preserve">Leading Class </w:t>
      </w:r>
      <w:r w:rsidRPr="001D0D2E">
        <w:rPr>
          <w:rFonts w:ascii="Calibri" w:eastAsiaTheme="minorEastAsia" w:hAnsi="Calibri" w:cstheme="minorBidi"/>
          <w:bCs/>
          <w:color w:val="000000" w:themeColor="text1"/>
          <w:sz w:val="24"/>
          <w:szCs w:val="24"/>
        </w:rPr>
        <w:t>Discussion</w:t>
      </w:r>
      <w:r w:rsidRPr="001D0D2E">
        <w:rPr>
          <w:rFonts w:ascii="Calibri" w:eastAsiaTheme="minorEastAsia" w:hAnsi="Calibri" w:cstheme="minorBidi"/>
          <w:b w:val="0"/>
          <w:color w:val="000000" w:themeColor="text1"/>
          <w:sz w:val="24"/>
          <w:szCs w:val="24"/>
        </w:rPr>
        <w:t xml:space="preserve">: </w:t>
      </w:r>
      <w:r>
        <w:rPr>
          <w:rFonts w:ascii="Calibri" w:eastAsiaTheme="minorEastAsia" w:hAnsi="Calibri" w:cstheme="minorBidi"/>
          <w:b w:val="0"/>
          <w:color w:val="000000" w:themeColor="text1"/>
          <w:sz w:val="24"/>
          <w:szCs w:val="24"/>
        </w:rPr>
        <w:t xml:space="preserve">There will be no make-up opportunities. If you miss class on the </w:t>
      </w:r>
      <w:proofErr w:type="gramStart"/>
      <w:r>
        <w:rPr>
          <w:rFonts w:ascii="Calibri" w:eastAsiaTheme="minorEastAsia" w:hAnsi="Calibri" w:cstheme="minorBidi"/>
          <w:b w:val="0"/>
          <w:color w:val="000000" w:themeColor="text1"/>
          <w:sz w:val="24"/>
          <w:szCs w:val="24"/>
        </w:rPr>
        <w:t>day</w:t>
      </w:r>
      <w:proofErr w:type="gramEnd"/>
      <w:r>
        <w:rPr>
          <w:rFonts w:ascii="Calibri" w:eastAsiaTheme="minorEastAsia" w:hAnsi="Calibri" w:cstheme="minorBidi"/>
          <w:b w:val="0"/>
          <w:color w:val="000000" w:themeColor="text1"/>
          <w:sz w:val="24"/>
          <w:szCs w:val="24"/>
        </w:rPr>
        <w:t xml:space="preserve"> you are leading discussion, your grade will </w:t>
      </w:r>
      <w:r w:rsidR="00D20D1D">
        <w:rPr>
          <w:rFonts w:ascii="Calibri" w:eastAsiaTheme="minorEastAsia" w:hAnsi="Calibri" w:cstheme="minorBidi"/>
          <w:b w:val="0"/>
          <w:color w:val="000000" w:themeColor="text1"/>
          <w:sz w:val="24"/>
          <w:szCs w:val="24"/>
        </w:rPr>
        <w:t>be</w:t>
      </w:r>
      <w:r>
        <w:rPr>
          <w:rFonts w:ascii="Calibri" w:eastAsiaTheme="minorEastAsia" w:hAnsi="Calibri" w:cstheme="minorBidi"/>
          <w:b w:val="0"/>
          <w:color w:val="000000" w:themeColor="text1"/>
          <w:sz w:val="24"/>
          <w:szCs w:val="24"/>
        </w:rPr>
        <w:t xml:space="preserve"> recorded as a “0.”</w:t>
      </w:r>
    </w:p>
    <w:p w14:paraId="11B4284E" w14:textId="13F718B7" w:rsidR="00A525E5" w:rsidRDefault="00473646" w:rsidP="00A525E5">
      <w:pPr>
        <w:spacing w:before="0" w:after="0"/>
        <w:rPr>
          <w:iCs/>
        </w:rPr>
      </w:pPr>
      <w:r w:rsidRPr="00EB71AA">
        <w:rPr>
          <w:b/>
          <w:bCs/>
          <w:iCs/>
        </w:rPr>
        <w:t>Group program evaluation</w:t>
      </w:r>
      <w:r w:rsidR="00D20D1D">
        <w:rPr>
          <w:b/>
          <w:bCs/>
          <w:iCs/>
        </w:rPr>
        <w:t xml:space="preserve"> &amp; </w:t>
      </w:r>
      <w:r w:rsidRPr="00EB71AA">
        <w:rPr>
          <w:b/>
          <w:bCs/>
          <w:iCs/>
        </w:rPr>
        <w:t>policy brief</w:t>
      </w:r>
      <w:r w:rsidR="00EB71AA">
        <w:rPr>
          <w:iCs/>
        </w:rPr>
        <w:t xml:space="preserve">: </w:t>
      </w:r>
      <w:r w:rsidR="00D20D1D">
        <w:rPr>
          <w:iCs/>
        </w:rPr>
        <w:t>assignments</w:t>
      </w:r>
      <w:r w:rsidR="00AE7C77">
        <w:rPr>
          <w:iCs/>
        </w:rPr>
        <w:t xml:space="preserve"> turned </w:t>
      </w:r>
      <w:r w:rsidR="00D15497">
        <w:rPr>
          <w:iCs/>
        </w:rPr>
        <w:t xml:space="preserve">in </w:t>
      </w:r>
      <w:r w:rsidR="00A03B2C">
        <w:rPr>
          <w:iCs/>
        </w:rPr>
        <w:t>within 24-hr of the due date</w:t>
      </w:r>
      <w:r w:rsidR="00D15497">
        <w:rPr>
          <w:iCs/>
        </w:rPr>
        <w:t xml:space="preserve"> will</w:t>
      </w:r>
      <w:r w:rsidR="00A525E5">
        <w:rPr>
          <w:iCs/>
        </w:rPr>
        <w:t xml:space="preserve"> </w:t>
      </w:r>
      <w:r w:rsidR="00A525E5" w:rsidRPr="001D0D2E">
        <w:t xml:space="preserve">receive </w:t>
      </w:r>
      <w:r w:rsidR="00B27068">
        <w:rPr>
          <w:bCs/>
        </w:rPr>
        <w:t xml:space="preserve">a </w:t>
      </w:r>
      <w:r w:rsidR="00D34E80">
        <w:rPr>
          <w:bCs/>
        </w:rPr>
        <w:t>15</w:t>
      </w:r>
      <w:r w:rsidR="00A525E5" w:rsidRPr="00A525E5">
        <w:rPr>
          <w:bCs/>
        </w:rPr>
        <w:t>%</w:t>
      </w:r>
      <w:r w:rsidR="00A525E5" w:rsidRPr="001D0D2E">
        <w:t xml:space="preserve"> </w:t>
      </w:r>
      <w:r w:rsidR="00D15497">
        <w:t xml:space="preserve">grade reduction. </w:t>
      </w:r>
      <w:r w:rsidR="00A03B2C">
        <w:t>Reports submitted later than 48-hrs prior to presentation</w:t>
      </w:r>
      <w:r w:rsidR="00D34E80">
        <w:t xml:space="preserve"> will receive a “0” as you must provide your colleagues </w:t>
      </w:r>
      <w:r w:rsidR="0000085F">
        <w:t>time to review your program report before presenting it to class.</w:t>
      </w:r>
      <w:r w:rsidR="00A03B2C">
        <w:t xml:space="preserve"> </w:t>
      </w:r>
      <w:r w:rsidR="00DA186B">
        <w:rPr>
          <w:iCs/>
        </w:rPr>
        <w:t>If you miss</w:t>
      </w:r>
      <w:r w:rsidR="00522737">
        <w:rPr>
          <w:iCs/>
        </w:rPr>
        <w:t xml:space="preserve"> the in-class presentation</w:t>
      </w:r>
      <w:r w:rsidR="00DA186B">
        <w:rPr>
          <w:iCs/>
        </w:rPr>
        <w:t xml:space="preserve"> (i.e., Part 3 of this assignment), you</w:t>
      </w:r>
      <w:r w:rsidR="00522737">
        <w:rPr>
          <w:iCs/>
        </w:rPr>
        <w:t xml:space="preserve"> will receive “0” points </w:t>
      </w:r>
      <w:r w:rsidR="00DA186B">
        <w:rPr>
          <w:iCs/>
        </w:rPr>
        <w:t>for part 3</w:t>
      </w:r>
      <w:r w:rsidR="00522737">
        <w:rPr>
          <w:iCs/>
        </w:rPr>
        <w:t xml:space="preserve">. </w:t>
      </w:r>
    </w:p>
    <w:p w14:paraId="73E47493" w14:textId="6CB25D5A" w:rsidR="001D0D2E" w:rsidRPr="001D0D2E" w:rsidRDefault="00473646" w:rsidP="00A525E5">
      <w:pPr>
        <w:spacing w:before="0" w:after="0"/>
        <w:rPr>
          <w:rFonts w:eastAsiaTheme="majorEastAsia" w:cstheme="majorBidi"/>
          <w:b/>
          <w:color w:val="740B0E"/>
          <w:sz w:val="36"/>
          <w:szCs w:val="36"/>
        </w:rPr>
      </w:pPr>
      <w:r w:rsidRPr="00A525E5">
        <w:rPr>
          <w:b/>
        </w:rPr>
        <w:t xml:space="preserve">Final </w:t>
      </w:r>
      <w:r w:rsidR="001D0D2E" w:rsidRPr="00A525E5">
        <w:rPr>
          <w:b/>
        </w:rPr>
        <w:t>Exam</w:t>
      </w:r>
      <w:r w:rsidR="001D0D2E" w:rsidRPr="001D0D2E">
        <w:t>: There will be no make-up exams without prior approval or a formal excuse (e.g., doctor’s note). Your grade for a missed exam will be recorded as a “0.”</w:t>
      </w:r>
    </w:p>
    <w:p w14:paraId="7C6BD13D" w14:textId="3C2AE3A1" w:rsidR="00F20872" w:rsidRPr="00C41450" w:rsidRDefault="00F20872" w:rsidP="001D0D2E">
      <w:pPr>
        <w:pStyle w:val="Heading2"/>
        <w:rPr>
          <w:rFonts w:ascii="Calibri" w:hAnsi="Calibri"/>
          <w:color w:val="auto"/>
        </w:rPr>
      </w:pPr>
      <w:r w:rsidRPr="00C41450">
        <w:rPr>
          <w:rFonts w:ascii="Calibri" w:hAnsi="Calibri"/>
          <w:color w:val="auto"/>
        </w:rPr>
        <w:t>Grading scale</w:t>
      </w:r>
    </w:p>
    <w:p w14:paraId="6ADFE53B" w14:textId="759E04CD" w:rsidR="00B45693" w:rsidRPr="00B45693" w:rsidRDefault="00B45693" w:rsidP="00B45693">
      <w:r w:rsidRPr="00B45693">
        <w:t>93–</w:t>
      </w:r>
      <w:r w:rsidR="002B153E">
        <w:t xml:space="preserve">100: A </w:t>
      </w:r>
      <w:r w:rsidR="002B153E">
        <w:br/>
      </w:r>
      <w:r w:rsidRPr="00B45693">
        <w:t xml:space="preserve">90–92.9: A- </w:t>
      </w:r>
      <w:r w:rsidR="002B153E">
        <w:br/>
        <w:t>87–89.9: B+</w:t>
      </w:r>
      <w:r w:rsidR="002B153E">
        <w:br/>
        <w:t>83–86.9: B</w:t>
      </w:r>
      <w:r w:rsidR="002B153E">
        <w:br/>
      </w:r>
      <w:r w:rsidRPr="00B45693">
        <w:t xml:space="preserve">80–82.9: B- </w:t>
      </w:r>
      <w:r w:rsidR="002B153E">
        <w:br/>
        <w:t xml:space="preserve">77–79.9: C+ </w:t>
      </w:r>
      <w:r w:rsidR="002B153E">
        <w:br/>
        <w:t>73–76.9: C</w:t>
      </w:r>
      <w:r w:rsidR="002B153E">
        <w:br/>
      </w:r>
      <w:r w:rsidRPr="00B45693">
        <w:t xml:space="preserve">70 –72.9: C- </w:t>
      </w:r>
      <w:r w:rsidR="002B153E">
        <w:br/>
        <w:t xml:space="preserve">67 –69.9: D+ </w:t>
      </w:r>
      <w:r w:rsidR="002B153E">
        <w:br/>
        <w:t>60 –66.9: D</w:t>
      </w:r>
      <w:r w:rsidR="002B153E">
        <w:br/>
      </w:r>
      <w:r w:rsidRPr="00B45693">
        <w:t>Below 60: E</w:t>
      </w:r>
    </w:p>
    <w:p w14:paraId="0694FD56" w14:textId="14B6C580" w:rsidR="00F20872" w:rsidRPr="00C41450" w:rsidRDefault="00C23A3E" w:rsidP="00B45693">
      <w:pPr>
        <w:pStyle w:val="Heading2"/>
        <w:rPr>
          <w:rFonts w:ascii="Calibri" w:hAnsi="Calibri"/>
          <w:color w:val="auto"/>
        </w:rPr>
      </w:pPr>
      <w:r w:rsidRPr="00C41450">
        <w:rPr>
          <w:rFonts w:ascii="Calibri" w:hAnsi="Calibri"/>
          <w:color w:val="auto"/>
        </w:rPr>
        <w:t>Instructor</w:t>
      </w:r>
      <w:r w:rsidR="00F20872" w:rsidRPr="00C41450">
        <w:rPr>
          <w:rFonts w:ascii="Calibri" w:hAnsi="Calibri"/>
          <w:color w:val="auto"/>
        </w:rPr>
        <w:t xml:space="preserve"> feedback and response time</w:t>
      </w:r>
    </w:p>
    <w:p w14:paraId="795FE569" w14:textId="2A515D38" w:rsidR="00F20872" w:rsidRDefault="00F20872" w:rsidP="00F20872">
      <w:r w:rsidRPr="00B45693">
        <w:t xml:space="preserve">I am providing the following list to give you an idea of my intended availability throughout the course. </w:t>
      </w:r>
    </w:p>
    <w:p w14:paraId="0E71FBCC" w14:textId="6C5454A6" w:rsidR="0069146C" w:rsidRDefault="0069146C" w:rsidP="0069146C">
      <w:pPr>
        <w:pStyle w:val="Heading3"/>
      </w:pPr>
      <w:r w:rsidRPr="0069146C">
        <w:rPr>
          <w:rFonts w:ascii="Calibri" w:hAnsi="Calibri"/>
        </w:rPr>
        <w:t>Contact</w:t>
      </w:r>
      <w:r>
        <w:t xml:space="preserve"> Preference</w:t>
      </w:r>
    </w:p>
    <w:p w14:paraId="1B7521B3" w14:textId="688D5B0E" w:rsidR="003C68BE" w:rsidRPr="007D7638" w:rsidRDefault="003C68BE" w:rsidP="003C68BE">
      <w:pPr>
        <w:pStyle w:val="ListParagraph"/>
        <w:numPr>
          <w:ilvl w:val="0"/>
          <w:numId w:val="35"/>
        </w:numPr>
        <w:rPr>
          <w:bCs/>
          <w:iCs/>
          <w:color w:val="auto"/>
        </w:rPr>
      </w:pPr>
      <w:r w:rsidRPr="007D7638">
        <w:rPr>
          <w:b/>
          <w:iCs/>
          <w:color w:val="auto"/>
        </w:rPr>
        <w:t>E-mail</w:t>
      </w:r>
      <w:r w:rsidRPr="007D7638">
        <w:rPr>
          <w:bCs/>
          <w:iCs/>
          <w:color w:val="auto"/>
        </w:rPr>
        <w:t xml:space="preserve"> is the best way to get in contact with me (</w:t>
      </w:r>
      <w:hyperlink r:id="rId8" w:history="1">
        <w:r w:rsidRPr="007D7638">
          <w:rPr>
            <w:rStyle w:val="Hyperlink"/>
            <w:bCs/>
            <w:iCs/>
            <w:color w:val="auto"/>
          </w:rPr>
          <w:t>piperata.1@osu.edu</w:t>
        </w:r>
      </w:hyperlink>
      <w:r w:rsidRPr="007D7638">
        <w:rPr>
          <w:bCs/>
          <w:iCs/>
          <w:color w:val="auto"/>
        </w:rPr>
        <w:t>).</w:t>
      </w:r>
      <w:r w:rsidR="005460AB">
        <w:rPr>
          <w:bCs/>
          <w:iCs/>
          <w:color w:val="auto"/>
        </w:rPr>
        <w:t xml:space="preserve"> I will reply within 24-hrs on weekdays</w:t>
      </w:r>
      <w:r w:rsidR="00263D64">
        <w:rPr>
          <w:bCs/>
          <w:iCs/>
          <w:color w:val="auto"/>
        </w:rPr>
        <w:t xml:space="preserve"> (8 a.m. – 5 p.m.)</w:t>
      </w:r>
      <w:r w:rsidR="005747C7">
        <w:rPr>
          <w:bCs/>
          <w:iCs/>
          <w:color w:val="auto"/>
        </w:rPr>
        <w:t>.</w:t>
      </w:r>
    </w:p>
    <w:p w14:paraId="779A9A0E" w14:textId="77777777" w:rsidR="003C68BE" w:rsidRPr="007D7638" w:rsidRDefault="003C68BE" w:rsidP="003C68BE">
      <w:pPr>
        <w:pStyle w:val="ListParagraph"/>
        <w:numPr>
          <w:ilvl w:val="0"/>
          <w:numId w:val="35"/>
        </w:numPr>
        <w:rPr>
          <w:bCs/>
          <w:iCs/>
          <w:color w:val="auto"/>
        </w:rPr>
      </w:pPr>
      <w:r w:rsidRPr="007D7638">
        <w:rPr>
          <w:bCs/>
          <w:iCs/>
          <w:color w:val="auto"/>
        </w:rPr>
        <w:lastRenderedPageBreak/>
        <w:t xml:space="preserve">Of course, it would be great to see you in </w:t>
      </w:r>
      <w:r w:rsidRPr="007D7638">
        <w:rPr>
          <w:b/>
          <w:iCs/>
          <w:color w:val="auto"/>
        </w:rPr>
        <w:t>office hours</w:t>
      </w:r>
      <w:r w:rsidRPr="007D7638">
        <w:rPr>
          <w:bCs/>
          <w:iCs/>
          <w:color w:val="auto"/>
        </w:rPr>
        <w:t xml:space="preserve"> as well!</w:t>
      </w:r>
    </w:p>
    <w:p w14:paraId="6EF0F19D" w14:textId="19042480" w:rsidR="00F20872" w:rsidRPr="00B45693" w:rsidRDefault="00F20872" w:rsidP="00F20872">
      <w:pPr>
        <w:pStyle w:val="Heading3"/>
        <w:rPr>
          <w:rFonts w:ascii="Calibri" w:hAnsi="Calibri"/>
        </w:rPr>
      </w:pPr>
      <w:r w:rsidRPr="00B45693">
        <w:rPr>
          <w:rFonts w:ascii="Calibri" w:hAnsi="Calibri"/>
        </w:rPr>
        <w:t>Grading and feedback</w:t>
      </w:r>
    </w:p>
    <w:p w14:paraId="2615838F" w14:textId="7576B3F1" w:rsidR="005460AB" w:rsidRPr="005460AB" w:rsidRDefault="005747C7" w:rsidP="005460AB">
      <w:pPr>
        <w:keepNext/>
        <w:keepLines/>
        <w:numPr>
          <w:ilvl w:val="0"/>
          <w:numId w:val="36"/>
        </w:numPr>
        <w:spacing w:before="0" w:after="0"/>
        <w:outlineLvl w:val="2"/>
        <w:rPr>
          <w:bCs/>
          <w:iCs/>
          <w:color w:val="auto"/>
        </w:rPr>
      </w:pPr>
      <w:r>
        <w:rPr>
          <w:bCs/>
          <w:iCs/>
          <w:color w:val="auto"/>
        </w:rPr>
        <w:t>For all assignments (</w:t>
      </w:r>
      <w:r w:rsidR="00C84E79">
        <w:rPr>
          <w:bCs/>
          <w:iCs/>
          <w:color w:val="auto"/>
        </w:rPr>
        <w:t>question sets, leading discussion, group program/policy evaluations</w:t>
      </w:r>
      <w:r w:rsidR="00450FCC">
        <w:rPr>
          <w:bCs/>
          <w:iCs/>
          <w:color w:val="auto"/>
        </w:rPr>
        <w:t>, final exam)</w:t>
      </w:r>
      <w:r w:rsidR="00C84E79">
        <w:rPr>
          <w:bCs/>
          <w:iCs/>
          <w:color w:val="auto"/>
        </w:rPr>
        <w:t xml:space="preserve"> </w:t>
      </w:r>
      <w:r w:rsidR="005460AB" w:rsidRPr="005460AB">
        <w:rPr>
          <w:bCs/>
          <w:iCs/>
          <w:color w:val="auto"/>
        </w:rPr>
        <w:t>you can expect feedback within 7 days.</w:t>
      </w:r>
    </w:p>
    <w:p w14:paraId="0FF23D85" w14:textId="77777777" w:rsidR="005460AB" w:rsidRPr="005460AB" w:rsidRDefault="005460AB" w:rsidP="005460AB">
      <w:pPr>
        <w:keepNext/>
        <w:keepLines/>
        <w:numPr>
          <w:ilvl w:val="0"/>
          <w:numId w:val="36"/>
        </w:numPr>
        <w:spacing w:before="0" w:after="0"/>
        <w:outlineLvl w:val="2"/>
        <w:rPr>
          <w:bCs/>
          <w:iCs/>
          <w:color w:val="auto"/>
        </w:rPr>
      </w:pPr>
      <w:r w:rsidRPr="005460AB">
        <w:rPr>
          <w:bCs/>
          <w:iCs/>
          <w:color w:val="auto"/>
        </w:rPr>
        <w:t xml:space="preserve">Carmen Announcements: I will use Carmen Announcements to communicate as schedule changes, alert you to on-campus activities and opportunities related to this course and the anthropology department. It is critical that you check the Carmen page regularly and read all announcements. I also recommend you link Carmen announcements to your email so you can seamlessly receive these alerts. </w:t>
      </w:r>
    </w:p>
    <w:p w14:paraId="304E3099" w14:textId="42994B9E" w:rsidR="00F20872" w:rsidRPr="00B45693" w:rsidRDefault="00F20872" w:rsidP="00F20872">
      <w:pPr>
        <w:pStyle w:val="Heading3"/>
        <w:rPr>
          <w:rFonts w:ascii="Calibri" w:hAnsi="Calibri"/>
        </w:rPr>
      </w:pPr>
      <w:r w:rsidRPr="00B45693">
        <w:rPr>
          <w:rFonts w:ascii="Calibri" w:hAnsi="Calibri"/>
        </w:rPr>
        <w:t>E-mail</w:t>
      </w:r>
    </w:p>
    <w:p w14:paraId="42AB21C4" w14:textId="540C045A" w:rsidR="00F20872" w:rsidRPr="00B45693" w:rsidRDefault="00F20872" w:rsidP="00F20872">
      <w:r w:rsidRPr="00450FCC">
        <w:t>I will reply to e-mails within</w:t>
      </w:r>
      <w:r w:rsidRPr="00450FCC">
        <w:rPr>
          <w:rStyle w:val="apple-converted-space"/>
          <w:rFonts w:cs="Tahoma"/>
          <w:color w:val="000000"/>
        </w:rPr>
        <w:t> </w:t>
      </w:r>
      <w:r w:rsidR="00082238" w:rsidRPr="00450FCC">
        <w:rPr>
          <w:rStyle w:val="Strong"/>
          <w:rFonts w:cs="Tahoma"/>
          <w:color w:val="000000"/>
        </w:rPr>
        <w:t>24 hours on school days</w:t>
      </w:r>
      <w:r w:rsidR="000F76CB">
        <w:rPr>
          <w:rStyle w:val="Strong"/>
          <w:rFonts w:cs="Tahoma"/>
          <w:color w:val="000000"/>
        </w:rPr>
        <w:t xml:space="preserve"> (8 am-5 pm)</w:t>
      </w:r>
      <w:r w:rsidRPr="00450FCC">
        <w:t>.</w:t>
      </w:r>
    </w:p>
    <w:p w14:paraId="52740076" w14:textId="3B50F723" w:rsidR="00264390" w:rsidRPr="00B45693" w:rsidRDefault="00D47203" w:rsidP="004A3492">
      <w:pPr>
        <w:pStyle w:val="Heading1"/>
      </w:pPr>
      <w:r>
        <w:t>Attendance, p</w:t>
      </w:r>
      <w:r w:rsidR="00F20872" w:rsidRPr="00B45693">
        <w:t>articipation</w:t>
      </w:r>
      <w:r>
        <w:t>,</w:t>
      </w:r>
      <w:r w:rsidR="00F20872" w:rsidRPr="00B45693">
        <w:t xml:space="preserve"> and </w:t>
      </w:r>
      <w:r>
        <w:t>discussions</w:t>
      </w:r>
    </w:p>
    <w:p w14:paraId="472957C5" w14:textId="61CBACE2" w:rsidR="00F20872" w:rsidRPr="00C41450" w:rsidRDefault="00D47203" w:rsidP="00F20872">
      <w:pPr>
        <w:pStyle w:val="Heading2"/>
        <w:rPr>
          <w:rFonts w:ascii="Calibri" w:hAnsi="Calibri"/>
          <w:color w:val="auto"/>
        </w:rPr>
      </w:pPr>
      <w:r w:rsidRPr="00C41450">
        <w:rPr>
          <w:rFonts w:ascii="Calibri" w:hAnsi="Calibri"/>
          <w:color w:val="auto"/>
        </w:rPr>
        <w:t>Student p</w:t>
      </w:r>
      <w:r w:rsidR="00F20872" w:rsidRPr="00C41450">
        <w:rPr>
          <w:rFonts w:ascii="Calibri" w:hAnsi="Calibri"/>
          <w:color w:val="auto"/>
        </w:rPr>
        <w:t>articipation requirements</w:t>
      </w:r>
    </w:p>
    <w:p w14:paraId="55C0A916" w14:textId="66868A6D" w:rsidR="00F20872" w:rsidRPr="00C41450" w:rsidRDefault="00F20872" w:rsidP="00F20872">
      <w:pPr>
        <w:pStyle w:val="Heading2"/>
        <w:rPr>
          <w:rFonts w:ascii="Calibri" w:hAnsi="Calibri"/>
          <w:color w:val="auto"/>
        </w:rPr>
      </w:pPr>
      <w:r w:rsidRPr="00C41450">
        <w:rPr>
          <w:rFonts w:ascii="Calibri" w:hAnsi="Calibri"/>
          <w:color w:val="auto"/>
        </w:rPr>
        <w:t>Discussion and communication guidelines</w:t>
      </w:r>
    </w:p>
    <w:p w14:paraId="6A5DE88B" w14:textId="77777777" w:rsidR="000C7F40" w:rsidRPr="00E528FF" w:rsidRDefault="000C7F40" w:rsidP="000C7F40">
      <w:r>
        <w:t>While I do not expect you to make substantive comments every class period, I do expect that you are active in class discussion and make significant contributions on a regular basis. Contributing to discussion is an excellent way to test your knowledge of the subjects covered and share that with your peers.</w:t>
      </w:r>
    </w:p>
    <w:p w14:paraId="5B239518" w14:textId="3674BCE3" w:rsidR="00F20872" w:rsidRPr="00B45693" w:rsidRDefault="00F20872" w:rsidP="00F20872">
      <w:pPr>
        <w:rPr>
          <w:color w:val="000000"/>
        </w:rPr>
      </w:pPr>
      <w:r w:rsidRPr="00B45693">
        <w:rPr>
          <w:color w:val="000000"/>
        </w:rPr>
        <w:t>The following are my expectations for how we should communicate as a class. Above all, please remember to be respectful and thoughtful.</w:t>
      </w:r>
    </w:p>
    <w:p w14:paraId="7F1BAD54" w14:textId="77777777" w:rsidR="00F20872" w:rsidRPr="00B45693" w:rsidRDefault="00F20872" w:rsidP="00F20872">
      <w:pPr>
        <w:pStyle w:val="ListParagraph"/>
        <w:numPr>
          <w:ilvl w:val="0"/>
          <w:numId w:val="26"/>
        </w:numPr>
        <w:rPr>
          <w:color w:val="000000"/>
        </w:rPr>
      </w:pPr>
      <w:r w:rsidRPr="00B45693">
        <w:rPr>
          <w:rStyle w:val="Strong"/>
          <w:rFonts w:cs="Tahoma"/>
          <w:color w:val="000000"/>
        </w:rPr>
        <w:t>Writing style</w:t>
      </w:r>
      <w:r w:rsidRPr="00B45693">
        <w:rPr>
          <w:color w:val="000000"/>
        </w:rPr>
        <w:t>: While there is no need to participate in class discussions as if you were writing a research paper, you should remember to write using good grammar, spelling, and punctuation. Informality (including an occasional emoticon) is fine for non-academic topics.</w:t>
      </w:r>
    </w:p>
    <w:p w14:paraId="63D57A22" w14:textId="635D6EF5" w:rsidR="00F20872" w:rsidRPr="00B45693" w:rsidRDefault="00F20872" w:rsidP="00F20872">
      <w:pPr>
        <w:pStyle w:val="ListParagraph"/>
        <w:numPr>
          <w:ilvl w:val="0"/>
          <w:numId w:val="26"/>
        </w:numPr>
        <w:rPr>
          <w:color w:val="000000"/>
        </w:rPr>
      </w:pPr>
      <w:r w:rsidRPr="00B45693">
        <w:rPr>
          <w:rStyle w:val="Strong"/>
          <w:rFonts w:cs="Tahoma"/>
          <w:color w:val="000000"/>
        </w:rPr>
        <w:t>Tone and civility</w:t>
      </w:r>
      <w:r w:rsidRPr="00B45693">
        <w:rPr>
          <w:color w:val="000000"/>
        </w:rPr>
        <w:t>: Let's maintain a supportive learning community where everyone feels safe</w:t>
      </w:r>
      <w:r w:rsidR="00996A6B" w:rsidRPr="00B45693">
        <w:rPr>
          <w:color w:val="000000"/>
        </w:rPr>
        <w:t xml:space="preserve"> </w:t>
      </w:r>
      <w:r w:rsidRPr="00B45693">
        <w:rPr>
          <w:color w:val="000000"/>
        </w:rPr>
        <w:t>and where people can disagree amicably. Remember that sarcasm doesn't always come across online.</w:t>
      </w:r>
    </w:p>
    <w:p w14:paraId="0FBB45B1" w14:textId="0A082CC5" w:rsidR="00F20872" w:rsidRPr="00B45693" w:rsidRDefault="00F20872" w:rsidP="00F20872">
      <w:pPr>
        <w:pStyle w:val="ListParagraph"/>
        <w:numPr>
          <w:ilvl w:val="0"/>
          <w:numId w:val="26"/>
        </w:numPr>
        <w:rPr>
          <w:color w:val="000000"/>
        </w:rPr>
      </w:pPr>
      <w:r w:rsidRPr="00B45693">
        <w:rPr>
          <w:rStyle w:val="Strong"/>
          <w:rFonts w:cs="Tahoma"/>
          <w:color w:val="000000"/>
        </w:rPr>
        <w:t>Citing your sources</w:t>
      </w:r>
      <w:r w:rsidRPr="00B45693">
        <w:rPr>
          <w:color w:val="000000"/>
        </w:rPr>
        <w:t xml:space="preserve">: When we have academic discussions, please cite your sources to back up what you say. (For the textbook or other course materials, </w:t>
      </w:r>
      <w:r w:rsidR="00932E3F">
        <w:rPr>
          <w:color w:val="000000"/>
        </w:rPr>
        <w:t>use APA style</w:t>
      </w:r>
      <w:r w:rsidRPr="00B45693">
        <w:rPr>
          <w:color w:val="000000"/>
        </w:rPr>
        <w:t>. For online sources, include a link.)</w:t>
      </w:r>
    </w:p>
    <w:p w14:paraId="313E43D3" w14:textId="2454E208" w:rsidR="004A3492" w:rsidRDefault="00F20872" w:rsidP="00F20872">
      <w:pPr>
        <w:pStyle w:val="ListParagraph"/>
        <w:numPr>
          <w:ilvl w:val="0"/>
          <w:numId w:val="26"/>
        </w:numPr>
        <w:rPr>
          <w:color w:val="000000"/>
        </w:rPr>
      </w:pPr>
      <w:r w:rsidRPr="00B45693">
        <w:rPr>
          <w:rStyle w:val="Strong"/>
          <w:rFonts w:cs="Tahoma"/>
          <w:color w:val="000000"/>
        </w:rPr>
        <w:t>Backing up your work</w:t>
      </w:r>
      <w:r w:rsidRPr="00B45693">
        <w:rPr>
          <w:color w:val="000000"/>
        </w:rPr>
        <w:t>: Consider composing your academic posts in a word processor, where you can save your work, and then copying into the Carmen discussion.</w:t>
      </w:r>
    </w:p>
    <w:p w14:paraId="78AF7C38" w14:textId="77777777" w:rsidR="00E04F12" w:rsidRDefault="00E04F12" w:rsidP="00E04F12">
      <w:pPr>
        <w:pStyle w:val="Heading2"/>
        <w:spacing w:after="8" w:line="420" w:lineRule="exact"/>
        <w:rPr>
          <w:rFonts w:ascii="Helvetica" w:eastAsia="Times New Roman" w:hAnsi="Helvetica" w:cs="Helvetica"/>
          <w:color w:val="3F4443"/>
        </w:rPr>
      </w:pPr>
      <w:r>
        <w:rPr>
          <w:rFonts w:ascii="Helvetica" w:eastAsia="Times New Roman" w:hAnsi="Helvetica" w:cs="Helvetica"/>
          <w:color w:val="3F4443"/>
        </w:rPr>
        <w:lastRenderedPageBreak/>
        <w:t>Weather or other short-term closing</w:t>
      </w:r>
    </w:p>
    <w:p w14:paraId="25AF941C" w14:textId="0BE2D358" w:rsidR="00E04F12" w:rsidRDefault="00FF118B" w:rsidP="00FF118B">
      <w:pPr>
        <w:pStyle w:val="Heading1"/>
        <w:spacing w:before="0" w:after="0"/>
        <w:rPr>
          <w:rFonts w:asciiTheme="minorHAnsi" w:hAnsiTheme="minorHAnsi" w:cstheme="minorHAnsi"/>
          <w:b w:val="0"/>
          <w:bCs/>
          <w:color w:val="3F4443"/>
          <w:sz w:val="24"/>
          <w:szCs w:val="24"/>
        </w:rPr>
      </w:pPr>
      <w:r w:rsidRPr="00FF118B">
        <w:rPr>
          <w:rFonts w:asciiTheme="minorHAnsi" w:hAnsiTheme="minorHAnsi" w:cstheme="minorHAnsi"/>
          <w:b w:val="0"/>
          <w:bCs/>
          <w:color w:val="3F4443"/>
          <w:sz w:val="24"/>
          <w:szCs w:val="24"/>
        </w:rPr>
        <w:t xml:space="preserve">Should in-person classes be canceled, we will meet virtually via </w:t>
      </w:r>
      <w:proofErr w:type="spellStart"/>
      <w:r w:rsidRPr="00FF118B">
        <w:rPr>
          <w:rFonts w:asciiTheme="minorHAnsi" w:hAnsiTheme="minorHAnsi" w:cstheme="minorHAnsi"/>
          <w:b w:val="0"/>
          <w:bCs/>
          <w:color w:val="3F4443"/>
          <w:sz w:val="24"/>
          <w:szCs w:val="24"/>
        </w:rPr>
        <w:t>CarmenZoom</w:t>
      </w:r>
      <w:proofErr w:type="spellEnd"/>
      <w:r w:rsidRPr="00FF118B">
        <w:rPr>
          <w:rFonts w:asciiTheme="minorHAnsi" w:hAnsiTheme="minorHAnsi" w:cstheme="minorHAnsi"/>
          <w:b w:val="0"/>
          <w:bCs/>
          <w:color w:val="3F4443"/>
          <w:sz w:val="24"/>
          <w:szCs w:val="24"/>
        </w:rPr>
        <w:t xml:space="preserve"> during our regularly scheduled time. I will share any updates via </w:t>
      </w:r>
      <w:proofErr w:type="spellStart"/>
      <w:r w:rsidRPr="00FF118B">
        <w:rPr>
          <w:rFonts w:asciiTheme="minorHAnsi" w:hAnsiTheme="minorHAnsi" w:cstheme="minorHAnsi"/>
          <w:b w:val="0"/>
          <w:bCs/>
          <w:color w:val="3F4443"/>
          <w:sz w:val="24"/>
          <w:szCs w:val="24"/>
        </w:rPr>
        <w:t>CarmenCanvas</w:t>
      </w:r>
      <w:proofErr w:type="spellEnd"/>
      <w:r>
        <w:rPr>
          <w:rFonts w:asciiTheme="minorHAnsi" w:hAnsiTheme="minorHAnsi" w:cstheme="minorHAnsi"/>
          <w:b w:val="0"/>
          <w:bCs/>
          <w:color w:val="3F4443"/>
          <w:sz w:val="24"/>
          <w:szCs w:val="24"/>
        </w:rPr>
        <w:t xml:space="preserve"> (Announcements)</w:t>
      </w:r>
      <w:r w:rsidRPr="00FF118B">
        <w:rPr>
          <w:rFonts w:asciiTheme="minorHAnsi" w:hAnsiTheme="minorHAnsi" w:cstheme="minorHAnsi"/>
          <w:b w:val="0"/>
          <w:bCs/>
          <w:color w:val="3F4443"/>
          <w:sz w:val="24"/>
          <w:szCs w:val="24"/>
        </w:rPr>
        <w:t>.</w:t>
      </w:r>
    </w:p>
    <w:p w14:paraId="7E08AB31" w14:textId="77777777" w:rsidR="00FF118B" w:rsidRPr="00FF118B" w:rsidRDefault="00FF118B" w:rsidP="00FF118B">
      <w:pPr>
        <w:spacing w:before="0" w:after="0"/>
      </w:pPr>
    </w:p>
    <w:p w14:paraId="43D65452" w14:textId="4B3404F9" w:rsidR="00604BE0" w:rsidRPr="00C41450" w:rsidRDefault="00604BE0" w:rsidP="00FF118B">
      <w:pPr>
        <w:pStyle w:val="Heading1"/>
        <w:spacing w:before="0" w:after="0"/>
        <w:rPr>
          <w:rFonts w:cs="Arial"/>
          <w:color w:val="auto"/>
        </w:rPr>
      </w:pPr>
      <w:r w:rsidRPr="00C41450">
        <w:rPr>
          <w:rFonts w:cs="Arial"/>
          <w:color w:val="auto"/>
        </w:rPr>
        <w:t>Course schedule (tentative)</w:t>
      </w:r>
    </w:p>
    <w:p w14:paraId="106DB172" w14:textId="1C06736E" w:rsidR="00604BE0" w:rsidRPr="00144958" w:rsidRDefault="00434403" w:rsidP="00604BE0">
      <w:pPr>
        <w:rPr>
          <w:bCs/>
          <w:i/>
          <w:noProof/>
          <w:color w:val="auto"/>
        </w:rPr>
      </w:pPr>
      <w:r w:rsidRPr="00144958">
        <w:rPr>
          <w:bCs/>
          <w:i/>
          <w:noProof/>
          <w:color w:val="auto"/>
        </w:rPr>
        <w:t xml:space="preserve">See </w:t>
      </w:r>
      <w:r w:rsidR="003C78ED" w:rsidRPr="00144958">
        <w:rPr>
          <w:bCs/>
          <w:i/>
          <w:noProof/>
          <w:color w:val="auto"/>
        </w:rPr>
        <w:t>b</w:t>
      </w:r>
      <w:r w:rsidRPr="00144958">
        <w:rPr>
          <w:bCs/>
          <w:i/>
          <w:noProof/>
          <w:color w:val="auto"/>
        </w:rPr>
        <w:t xml:space="preserve">ibliography </w:t>
      </w:r>
      <w:r w:rsidR="00B17214" w:rsidRPr="00144958">
        <w:rPr>
          <w:bCs/>
          <w:i/>
          <w:noProof/>
          <w:color w:val="auto"/>
        </w:rPr>
        <w:t xml:space="preserve">immediately following the </w:t>
      </w:r>
      <w:r w:rsidR="003C78ED" w:rsidRPr="00144958">
        <w:rPr>
          <w:bCs/>
          <w:i/>
          <w:noProof/>
          <w:color w:val="auto"/>
        </w:rPr>
        <w:t xml:space="preserve">course schedule for </w:t>
      </w:r>
      <w:r w:rsidRPr="00144958">
        <w:rPr>
          <w:bCs/>
          <w:i/>
          <w:noProof/>
          <w:color w:val="auto"/>
        </w:rPr>
        <w:t xml:space="preserve">details </w:t>
      </w:r>
      <w:r w:rsidR="003C78ED" w:rsidRPr="00144958">
        <w:rPr>
          <w:bCs/>
          <w:i/>
          <w:noProof/>
          <w:color w:val="auto"/>
        </w:rPr>
        <w:t>on each assigned reading.</w:t>
      </w:r>
      <w:r w:rsidR="0041381A" w:rsidRPr="00144958">
        <w:rPr>
          <w:bCs/>
          <w:i/>
          <w:noProof/>
          <w:color w:val="auto"/>
        </w:rPr>
        <w:t xml:space="preserve"> All articles in the bibliography will be available on Carmen as pdfs. </w:t>
      </w:r>
      <w:r w:rsidR="00144958" w:rsidRPr="00144958">
        <w:rPr>
          <w:bCs/>
          <w:i/>
          <w:noProof/>
          <w:color w:val="auto"/>
        </w:rPr>
        <w:t xml:space="preserve">ELOs = </w:t>
      </w:r>
      <w:r w:rsidR="00B220CB" w:rsidRPr="00144958">
        <w:rPr>
          <w:bCs/>
          <w:i/>
          <w:noProof/>
          <w:color w:val="auto"/>
        </w:rPr>
        <w:t>Expected Learning Outcomes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8010"/>
      </w:tblGrid>
      <w:tr w:rsidR="0026148B" w:rsidRPr="00E95226" w14:paraId="243E3455" w14:textId="77777777" w:rsidTr="0026148B">
        <w:tc>
          <w:tcPr>
            <w:tcW w:w="1525" w:type="dxa"/>
            <w:shd w:val="clear" w:color="auto" w:fill="FFFFFF"/>
          </w:tcPr>
          <w:p w14:paraId="7D3B5ED8" w14:textId="77777777" w:rsidR="0026148B" w:rsidRPr="00E95226" w:rsidRDefault="0026148B" w:rsidP="00E95226">
            <w:pPr>
              <w:spacing w:before="100" w:beforeAutospacing="1" w:after="0"/>
              <w:rPr>
                <w:rFonts w:asciiTheme="minorHAnsi" w:eastAsia="Times New Roman" w:hAnsiTheme="minorHAnsi" w:cstheme="minorHAnsi"/>
                <w:b/>
                <w:color w:val="auto"/>
                <w:sz w:val="22"/>
                <w:szCs w:val="22"/>
              </w:rPr>
            </w:pPr>
            <w:r w:rsidRPr="00E95226">
              <w:rPr>
                <w:rFonts w:asciiTheme="minorHAnsi" w:eastAsia="Times New Roman" w:hAnsiTheme="minorHAnsi" w:cstheme="minorHAnsi"/>
                <w:b/>
                <w:color w:val="auto"/>
                <w:sz w:val="22"/>
                <w:szCs w:val="22"/>
              </w:rPr>
              <w:t>DATE</w:t>
            </w:r>
          </w:p>
        </w:tc>
        <w:tc>
          <w:tcPr>
            <w:tcW w:w="8010" w:type="dxa"/>
            <w:shd w:val="clear" w:color="auto" w:fill="FFFFFF"/>
          </w:tcPr>
          <w:p w14:paraId="69B29202" w14:textId="77777777" w:rsidR="0026148B" w:rsidRPr="00E95226" w:rsidRDefault="0026148B" w:rsidP="00E95226">
            <w:pPr>
              <w:spacing w:before="100" w:beforeAutospacing="1" w:after="0"/>
              <w:jc w:val="center"/>
              <w:rPr>
                <w:rFonts w:asciiTheme="minorHAnsi" w:eastAsia="Times New Roman" w:hAnsiTheme="minorHAnsi" w:cstheme="minorHAnsi"/>
                <w:b/>
                <w:color w:val="auto"/>
                <w:sz w:val="22"/>
                <w:szCs w:val="22"/>
              </w:rPr>
            </w:pPr>
            <w:r w:rsidRPr="00E95226">
              <w:rPr>
                <w:rFonts w:asciiTheme="minorHAnsi" w:eastAsia="Times New Roman" w:hAnsiTheme="minorHAnsi" w:cstheme="minorHAnsi"/>
                <w:b/>
                <w:color w:val="auto"/>
                <w:sz w:val="22"/>
                <w:szCs w:val="22"/>
              </w:rPr>
              <w:t>Theme / Readings</w:t>
            </w:r>
          </w:p>
        </w:tc>
      </w:tr>
      <w:tr w:rsidR="0026148B" w:rsidRPr="00E95226" w14:paraId="22AEA358" w14:textId="77777777" w:rsidTr="00C41450">
        <w:tc>
          <w:tcPr>
            <w:tcW w:w="1525" w:type="dxa"/>
            <w:shd w:val="clear" w:color="auto" w:fill="000000" w:themeFill="text1"/>
          </w:tcPr>
          <w:p w14:paraId="016A60F3" w14:textId="77777777" w:rsidR="0026148B" w:rsidRPr="00E95226" w:rsidRDefault="0026148B" w:rsidP="00E95226">
            <w:pPr>
              <w:spacing w:before="100" w:beforeAutospacing="1" w:after="0"/>
              <w:jc w:val="center"/>
              <w:rPr>
                <w:rFonts w:asciiTheme="minorHAnsi" w:eastAsia="Times New Roman" w:hAnsiTheme="minorHAnsi" w:cstheme="minorHAnsi"/>
                <w:color w:val="auto"/>
                <w:sz w:val="22"/>
                <w:szCs w:val="22"/>
              </w:rPr>
            </w:pPr>
            <w:r w:rsidRPr="00E95226">
              <w:rPr>
                <w:rFonts w:asciiTheme="minorHAnsi" w:eastAsia="Times New Roman" w:hAnsiTheme="minorHAnsi" w:cstheme="minorHAnsi"/>
                <w:color w:val="auto"/>
                <w:sz w:val="22"/>
                <w:szCs w:val="22"/>
              </w:rPr>
              <w:t>WEEK 1</w:t>
            </w:r>
          </w:p>
        </w:tc>
        <w:tc>
          <w:tcPr>
            <w:tcW w:w="8010" w:type="dxa"/>
            <w:shd w:val="clear" w:color="auto" w:fill="000000" w:themeFill="text1"/>
          </w:tcPr>
          <w:p w14:paraId="6915FA01" w14:textId="77777777" w:rsidR="0026148B" w:rsidRPr="00E95226" w:rsidRDefault="0026148B" w:rsidP="00E95226">
            <w:pPr>
              <w:spacing w:before="100" w:beforeAutospacing="1" w:after="0"/>
              <w:jc w:val="center"/>
              <w:rPr>
                <w:rFonts w:asciiTheme="minorHAnsi" w:eastAsia="Times New Roman" w:hAnsiTheme="minorHAnsi" w:cstheme="minorHAnsi"/>
                <w:b/>
                <w:color w:val="auto"/>
                <w:sz w:val="22"/>
                <w:szCs w:val="22"/>
              </w:rPr>
            </w:pPr>
          </w:p>
        </w:tc>
      </w:tr>
      <w:tr w:rsidR="0026148B" w:rsidRPr="00E95226" w14:paraId="279AC3C5" w14:textId="77777777" w:rsidTr="0026148B">
        <w:tc>
          <w:tcPr>
            <w:tcW w:w="1525" w:type="dxa"/>
            <w:tcBorders>
              <w:bottom w:val="single" w:sz="4" w:space="0" w:color="auto"/>
            </w:tcBorders>
            <w:shd w:val="clear" w:color="auto" w:fill="auto"/>
          </w:tcPr>
          <w:p w14:paraId="20BD1A72" w14:textId="67841E50" w:rsidR="0026148B" w:rsidRPr="00E95226" w:rsidRDefault="0026148B" w:rsidP="00E95226">
            <w:pPr>
              <w:spacing w:before="100" w:beforeAutospacing="1"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Wed: Jan 11</w:t>
            </w:r>
          </w:p>
        </w:tc>
        <w:tc>
          <w:tcPr>
            <w:tcW w:w="8010" w:type="dxa"/>
            <w:tcBorders>
              <w:bottom w:val="single" w:sz="4" w:space="0" w:color="auto"/>
            </w:tcBorders>
            <w:shd w:val="clear" w:color="auto" w:fill="auto"/>
          </w:tcPr>
          <w:p w14:paraId="11AC5917" w14:textId="77777777" w:rsidR="0026148B" w:rsidRPr="00E95226" w:rsidRDefault="0026148B" w:rsidP="00E95226">
            <w:pPr>
              <w:keepNext/>
              <w:spacing w:before="0" w:after="0"/>
              <w:outlineLvl w:val="1"/>
              <w:rPr>
                <w:rFonts w:asciiTheme="minorHAnsi" w:eastAsia="Times New Roman" w:hAnsiTheme="minorHAnsi" w:cstheme="minorHAnsi"/>
                <w:bCs/>
                <w:color w:val="auto"/>
                <w:sz w:val="22"/>
                <w:szCs w:val="22"/>
              </w:rPr>
            </w:pPr>
            <w:r w:rsidRPr="00E95226">
              <w:rPr>
                <w:rFonts w:asciiTheme="minorHAnsi" w:eastAsia="Times New Roman" w:hAnsiTheme="minorHAnsi" w:cstheme="minorHAnsi"/>
                <w:bCs/>
                <w:i/>
                <w:iCs/>
                <w:color w:val="auto"/>
                <w:sz w:val="22"/>
                <w:szCs w:val="22"/>
                <w:u w:val="single"/>
              </w:rPr>
              <w:t>Theme</w:t>
            </w:r>
            <w:r w:rsidRPr="00E95226">
              <w:rPr>
                <w:rFonts w:asciiTheme="minorHAnsi" w:eastAsia="Times New Roman" w:hAnsiTheme="minorHAnsi" w:cstheme="minorHAnsi"/>
                <w:bCs/>
                <w:color w:val="auto"/>
                <w:sz w:val="22"/>
                <w:szCs w:val="22"/>
              </w:rPr>
              <w:t xml:space="preserve">: Introduction to course &amp; critical analysis of readings </w:t>
            </w:r>
          </w:p>
          <w:p w14:paraId="1BE27A62" w14:textId="77777777" w:rsidR="0026148B" w:rsidRPr="00E95226" w:rsidRDefault="0026148B" w:rsidP="00E95226">
            <w:pPr>
              <w:spacing w:before="0" w:after="0"/>
              <w:rPr>
                <w:rFonts w:asciiTheme="minorHAnsi" w:eastAsia="Times New Roman" w:hAnsiTheme="minorHAnsi" w:cstheme="minorHAnsi"/>
                <w:color w:val="auto"/>
                <w:sz w:val="22"/>
                <w:szCs w:val="22"/>
              </w:rPr>
            </w:pPr>
            <w:r w:rsidRPr="00E95226">
              <w:rPr>
                <w:rFonts w:asciiTheme="minorHAnsi" w:eastAsia="Times New Roman" w:hAnsiTheme="minorHAnsi" w:cstheme="minorHAnsi"/>
                <w:b/>
                <w:i/>
                <w:color w:val="auto"/>
                <w:sz w:val="22"/>
                <w:szCs w:val="22"/>
                <w:u w:val="single"/>
              </w:rPr>
              <w:t>Readings</w:t>
            </w:r>
            <w:r w:rsidRPr="00E95226">
              <w:rPr>
                <w:rFonts w:asciiTheme="minorHAnsi" w:eastAsia="Times New Roman" w:hAnsiTheme="minorHAnsi" w:cstheme="minorHAnsi"/>
                <w:b/>
                <w:i/>
                <w:color w:val="auto"/>
                <w:sz w:val="22"/>
                <w:szCs w:val="22"/>
              </w:rPr>
              <w:t>:</w:t>
            </w:r>
            <w:r w:rsidRPr="00E95226">
              <w:rPr>
                <w:rFonts w:asciiTheme="minorHAnsi" w:eastAsia="Times New Roman" w:hAnsiTheme="minorHAnsi" w:cstheme="minorHAnsi"/>
                <w:color w:val="auto"/>
                <w:sz w:val="22"/>
                <w:szCs w:val="22"/>
              </w:rPr>
              <w:t xml:space="preserve"> syllabus and how to read and article </w:t>
            </w:r>
          </w:p>
        </w:tc>
      </w:tr>
      <w:tr w:rsidR="0026148B" w:rsidRPr="00E95226" w14:paraId="3AD4583B" w14:textId="77777777" w:rsidTr="0026148B">
        <w:tc>
          <w:tcPr>
            <w:tcW w:w="1525" w:type="dxa"/>
            <w:shd w:val="clear" w:color="auto" w:fill="FFFFFF"/>
          </w:tcPr>
          <w:p w14:paraId="7755288A" w14:textId="5889BCAE" w:rsidR="0026148B" w:rsidRPr="00E95226" w:rsidRDefault="0026148B" w:rsidP="00E95226">
            <w:pPr>
              <w:spacing w:before="100" w:beforeAutospacing="1"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Fri: Jan 13</w:t>
            </w:r>
          </w:p>
        </w:tc>
        <w:tc>
          <w:tcPr>
            <w:tcW w:w="8010" w:type="dxa"/>
            <w:shd w:val="clear" w:color="auto" w:fill="FFFFFF"/>
          </w:tcPr>
          <w:p w14:paraId="19013D62" w14:textId="77777777" w:rsidR="0026148B" w:rsidRPr="00E95226" w:rsidRDefault="0026148B" w:rsidP="00E95226">
            <w:pPr>
              <w:spacing w:before="0" w:after="0"/>
              <w:rPr>
                <w:rFonts w:asciiTheme="minorHAnsi" w:eastAsia="Times New Roman" w:hAnsiTheme="minorHAnsi" w:cstheme="minorHAnsi"/>
                <w:color w:val="auto"/>
                <w:sz w:val="22"/>
                <w:szCs w:val="22"/>
              </w:rPr>
            </w:pPr>
            <w:r w:rsidRPr="00E95226">
              <w:rPr>
                <w:rFonts w:asciiTheme="minorHAnsi" w:eastAsia="Times New Roman" w:hAnsiTheme="minorHAnsi" w:cstheme="minorHAnsi"/>
                <w:i/>
                <w:color w:val="auto"/>
                <w:sz w:val="22"/>
                <w:szCs w:val="22"/>
                <w:u w:val="single"/>
              </w:rPr>
              <w:t>Theme</w:t>
            </w:r>
            <w:r w:rsidRPr="00E95226">
              <w:rPr>
                <w:rFonts w:asciiTheme="minorHAnsi" w:eastAsia="Times New Roman" w:hAnsiTheme="minorHAnsi" w:cstheme="minorHAnsi"/>
                <w:color w:val="auto"/>
                <w:sz w:val="22"/>
                <w:szCs w:val="22"/>
              </w:rPr>
              <w:t xml:space="preserve">: Application of evolutionary theory for understanding women’s health </w:t>
            </w:r>
          </w:p>
          <w:p w14:paraId="5F9C86D5" w14:textId="77777777" w:rsidR="0026148B" w:rsidRPr="00E95226" w:rsidRDefault="0026148B" w:rsidP="00E95226">
            <w:pPr>
              <w:spacing w:before="0" w:after="0"/>
              <w:rPr>
                <w:rFonts w:asciiTheme="minorHAnsi" w:eastAsia="Times New Roman" w:hAnsiTheme="minorHAnsi" w:cstheme="minorHAnsi"/>
                <w:b/>
                <w:i/>
                <w:color w:val="auto"/>
                <w:sz w:val="22"/>
                <w:szCs w:val="22"/>
              </w:rPr>
            </w:pPr>
            <w:r w:rsidRPr="00E95226">
              <w:rPr>
                <w:rFonts w:asciiTheme="minorHAnsi" w:eastAsia="Times New Roman" w:hAnsiTheme="minorHAnsi" w:cstheme="minorHAnsi"/>
                <w:b/>
                <w:i/>
                <w:color w:val="auto"/>
                <w:sz w:val="22"/>
                <w:szCs w:val="22"/>
                <w:u w:val="single"/>
              </w:rPr>
              <w:t>Readings</w:t>
            </w:r>
            <w:r w:rsidRPr="00E95226">
              <w:rPr>
                <w:rFonts w:asciiTheme="minorHAnsi" w:eastAsia="Times New Roman" w:hAnsiTheme="minorHAnsi" w:cstheme="minorHAnsi"/>
                <w:b/>
                <w:i/>
                <w:color w:val="auto"/>
                <w:sz w:val="22"/>
                <w:szCs w:val="22"/>
              </w:rPr>
              <w:t xml:space="preserve">: </w:t>
            </w:r>
            <w:r w:rsidRPr="00E95226">
              <w:rPr>
                <w:rFonts w:asciiTheme="minorHAnsi" w:eastAsia="Times New Roman" w:hAnsiTheme="minorHAnsi" w:cstheme="minorHAnsi"/>
                <w:b/>
                <w:color w:val="auto"/>
                <w:sz w:val="22"/>
                <w:szCs w:val="22"/>
              </w:rPr>
              <w:t>#1</w:t>
            </w:r>
            <w:r w:rsidRPr="00E95226">
              <w:rPr>
                <w:rFonts w:asciiTheme="minorHAnsi" w:eastAsia="Times New Roman" w:hAnsiTheme="minorHAnsi" w:cstheme="minorHAnsi"/>
                <w:b/>
                <w:i/>
                <w:color w:val="auto"/>
                <w:sz w:val="22"/>
                <w:szCs w:val="22"/>
              </w:rPr>
              <w:t xml:space="preserve"> </w:t>
            </w:r>
          </w:p>
        </w:tc>
      </w:tr>
      <w:tr w:rsidR="0026148B" w:rsidRPr="00E95226" w14:paraId="42A74B42" w14:textId="77777777" w:rsidTr="00C41450">
        <w:tc>
          <w:tcPr>
            <w:tcW w:w="1525" w:type="dxa"/>
            <w:shd w:val="clear" w:color="auto" w:fill="000000" w:themeFill="text1"/>
          </w:tcPr>
          <w:p w14:paraId="7F49A9CB" w14:textId="77777777" w:rsidR="0026148B" w:rsidRPr="00E95226" w:rsidRDefault="0026148B" w:rsidP="00E95226">
            <w:pPr>
              <w:spacing w:before="100" w:beforeAutospacing="1" w:after="0"/>
              <w:jc w:val="center"/>
              <w:rPr>
                <w:rFonts w:asciiTheme="minorHAnsi" w:eastAsia="Times New Roman" w:hAnsiTheme="minorHAnsi" w:cstheme="minorHAnsi"/>
                <w:color w:val="auto"/>
                <w:sz w:val="22"/>
                <w:szCs w:val="22"/>
              </w:rPr>
            </w:pPr>
            <w:r w:rsidRPr="00E95226">
              <w:rPr>
                <w:rFonts w:asciiTheme="minorHAnsi" w:eastAsia="Times New Roman" w:hAnsiTheme="minorHAnsi" w:cstheme="minorHAnsi"/>
                <w:color w:val="auto"/>
                <w:sz w:val="22"/>
                <w:szCs w:val="22"/>
              </w:rPr>
              <w:t>WEEK 2</w:t>
            </w:r>
          </w:p>
        </w:tc>
        <w:tc>
          <w:tcPr>
            <w:tcW w:w="8010" w:type="dxa"/>
            <w:shd w:val="clear" w:color="auto" w:fill="000000" w:themeFill="text1"/>
          </w:tcPr>
          <w:p w14:paraId="4803D332" w14:textId="77777777" w:rsidR="0026148B" w:rsidRPr="00E95226" w:rsidRDefault="0026148B" w:rsidP="00E95226">
            <w:pPr>
              <w:spacing w:before="100" w:beforeAutospacing="1" w:after="0"/>
              <w:jc w:val="center"/>
              <w:rPr>
                <w:rFonts w:asciiTheme="minorHAnsi" w:eastAsia="Times New Roman" w:hAnsiTheme="minorHAnsi" w:cstheme="minorHAnsi"/>
                <w:b/>
                <w:color w:val="auto"/>
                <w:sz w:val="22"/>
                <w:szCs w:val="22"/>
              </w:rPr>
            </w:pPr>
          </w:p>
        </w:tc>
      </w:tr>
      <w:tr w:rsidR="0026148B" w:rsidRPr="00E95226" w14:paraId="282BD01C" w14:textId="77777777" w:rsidTr="0026148B">
        <w:tc>
          <w:tcPr>
            <w:tcW w:w="1525" w:type="dxa"/>
            <w:shd w:val="clear" w:color="auto" w:fill="auto"/>
          </w:tcPr>
          <w:p w14:paraId="26FEF852" w14:textId="3F5B230D" w:rsidR="0026148B" w:rsidRPr="00E95226" w:rsidRDefault="0026148B" w:rsidP="00E95226">
            <w:pPr>
              <w:spacing w:before="100" w:beforeAutospacing="1"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Wed: Jan 18</w:t>
            </w:r>
          </w:p>
        </w:tc>
        <w:tc>
          <w:tcPr>
            <w:tcW w:w="8010" w:type="dxa"/>
            <w:shd w:val="clear" w:color="auto" w:fill="auto"/>
          </w:tcPr>
          <w:p w14:paraId="1E89375C" w14:textId="77777777" w:rsidR="0026148B" w:rsidRPr="00C41450" w:rsidRDefault="0026148B" w:rsidP="00E95226">
            <w:pPr>
              <w:spacing w:before="0" w:after="0"/>
              <w:rPr>
                <w:rFonts w:asciiTheme="minorHAnsi" w:eastAsia="Times New Roman" w:hAnsiTheme="minorHAnsi" w:cstheme="minorHAnsi"/>
                <w:color w:val="auto"/>
                <w:sz w:val="22"/>
                <w:szCs w:val="22"/>
              </w:rPr>
            </w:pPr>
            <w:r w:rsidRPr="00C41450">
              <w:rPr>
                <w:rFonts w:asciiTheme="minorHAnsi" w:eastAsia="Times New Roman" w:hAnsiTheme="minorHAnsi" w:cstheme="minorHAnsi"/>
                <w:i/>
                <w:color w:val="auto"/>
                <w:sz w:val="22"/>
                <w:szCs w:val="22"/>
                <w:u w:val="single"/>
              </w:rPr>
              <w:t>Theme</w:t>
            </w:r>
            <w:r w:rsidRPr="00C41450">
              <w:rPr>
                <w:rFonts w:asciiTheme="minorHAnsi" w:eastAsia="Times New Roman" w:hAnsiTheme="minorHAnsi" w:cstheme="minorHAnsi"/>
                <w:color w:val="auto"/>
                <w:sz w:val="22"/>
                <w:szCs w:val="22"/>
              </w:rPr>
              <w:t xml:space="preserve">: Application of evolutionary theory for understanding women’s health </w:t>
            </w:r>
          </w:p>
          <w:p w14:paraId="111D8889" w14:textId="77777777" w:rsidR="0026148B" w:rsidRPr="00C41450" w:rsidRDefault="0026148B" w:rsidP="00E95226">
            <w:pPr>
              <w:spacing w:before="0" w:after="0"/>
              <w:rPr>
                <w:rFonts w:asciiTheme="minorHAnsi" w:eastAsia="Times New Roman" w:hAnsiTheme="minorHAnsi" w:cstheme="minorHAnsi"/>
                <w:b/>
                <w:color w:val="auto"/>
                <w:sz w:val="22"/>
                <w:szCs w:val="22"/>
              </w:rPr>
            </w:pPr>
            <w:r w:rsidRPr="00C41450">
              <w:rPr>
                <w:rFonts w:asciiTheme="minorHAnsi" w:eastAsia="Times New Roman" w:hAnsiTheme="minorHAnsi" w:cstheme="minorHAnsi"/>
                <w:b/>
                <w:i/>
                <w:color w:val="auto"/>
                <w:sz w:val="22"/>
                <w:szCs w:val="22"/>
                <w:u w:val="single"/>
              </w:rPr>
              <w:t>Readings</w:t>
            </w:r>
            <w:r w:rsidRPr="00C41450">
              <w:rPr>
                <w:rFonts w:asciiTheme="minorHAnsi" w:eastAsia="Times New Roman" w:hAnsiTheme="minorHAnsi" w:cstheme="minorHAnsi"/>
                <w:b/>
                <w:i/>
                <w:color w:val="auto"/>
                <w:sz w:val="22"/>
                <w:szCs w:val="22"/>
              </w:rPr>
              <w:t>:</w:t>
            </w:r>
            <w:r w:rsidRPr="00C41450">
              <w:rPr>
                <w:rFonts w:asciiTheme="minorHAnsi" w:eastAsia="Times New Roman" w:hAnsiTheme="minorHAnsi" w:cstheme="minorHAnsi"/>
                <w:color w:val="auto"/>
                <w:sz w:val="22"/>
                <w:szCs w:val="22"/>
              </w:rPr>
              <w:t xml:space="preserve"> </w:t>
            </w:r>
            <w:r w:rsidRPr="00C41450">
              <w:rPr>
                <w:rFonts w:asciiTheme="minorHAnsi" w:eastAsia="Times New Roman" w:hAnsiTheme="minorHAnsi" w:cstheme="minorHAnsi"/>
                <w:b/>
                <w:color w:val="auto"/>
                <w:sz w:val="22"/>
                <w:szCs w:val="22"/>
              </w:rPr>
              <w:t>#2, #3</w:t>
            </w:r>
          </w:p>
          <w:p w14:paraId="350BA784" w14:textId="0329BF92" w:rsidR="0026148B" w:rsidRPr="00C41450" w:rsidRDefault="0026148B" w:rsidP="00E95226">
            <w:pPr>
              <w:spacing w:before="0" w:after="0"/>
              <w:jc w:val="center"/>
              <w:rPr>
                <w:rFonts w:asciiTheme="minorHAnsi" w:eastAsia="Times New Roman" w:hAnsiTheme="minorHAnsi" w:cstheme="minorHAnsi"/>
                <w:b/>
                <w:i/>
                <w:color w:val="auto"/>
                <w:sz w:val="22"/>
                <w:szCs w:val="22"/>
              </w:rPr>
            </w:pPr>
            <w:r w:rsidRPr="00C41450">
              <w:rPr>
                <w:rFonts w:asciiTheme="minorHAnsi" w:eastAsia="Times New Roman" w:hAnsiTheme="minorHAnsi" w:cstheme="minorHAnsi"/>
                <w:b/>
                <w:color w:val="auto"/>
                <w:sz w:val="22"/>
                <w:szCs w:val="22"/>
              </w:rPr>
              <w:t>DUE: Question Set (upload to Carmen by 11:10 a.m.)</w:t>
            </w:r>
          </w:p>
        </w:tc>
      </w:tr>
      <w:tr w:rsidR="0026148B" w:rsidRPr="00E95226" w14:paraId="6AAFC185" w14:textId="77777777" w:rsidTr="0026148B">
        <w:tc>
          <w:tcPr>
            <w:tcW w:w="1525" w:type="dxa"/>
            <w:tcBorders>
              <w:bottom w:val="single" w:sz="4" w:space="0" w:color="auto"/>
            </w:tcBorders>
            <w:shd w:val="clear" w:color="auto" w:fill="auto"/>
          </w:tcPr>
          <w:p w14:paraId="33DB7F64" w14:textId="45BD0228" w:rsidR="0026148B" w:rsidRPr="00E95226" w:rsidRDefault="0026148B" w:rsidP="00E95226">
            <w:pPr>
              <w:spacing w:before="100" w:beforeAutospacing="1"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Fri: Jan 20</w:t>
            </w:r>
          </w:p>
        </w:tc>
        <w:tc>
          <w:tcPr>
            <w:tcW w:w="8010" w:type="dxa"/>
            <w:tcBorders>
              <w:bottom w:val="single" w:sz="4" w:space="0" w:color="auto"/>
            </w:tcBorders>
            <w:shd w:val="clear" w:color="auto" w:fill="auto"/>
          </w:tcPr>
          <w:p w14:paraId="06B2E22B" w14:textId="77777777" w:rsidR="0026148B" w:rsidRPr="00C41450" w:rsidRDefault="0026148B" w:rsidP="00E95226">
            <w:pPr>
              <w:spacing w:before="0" w:after="0"/>
              <w:rPr>
                <w:rFonts w:asciiTheme="minorHAnsi" w:eastAsia="Times New Roman" w:hAnsiTheme="minorHAnsi" w:cstheme="minorHAnsi"/>
                <w:color w:val="auto"/>
                <w:sz w:val="22"/>
                <w:szCs w:val="22"/>
              </w:rPr>
            </w:pPr>
            <w:r w:rsidRPr="00C41450">
              <w:rPr>
                <w:rFonts w:asciiTheme="minorHAnsi" w:eastAsia="Times New Roman" w:hAnsiTheme="minorHAnsi" w:cstheme="minorHAnsi"/>
                <w:i/>
                <w:color w:val="auto"/>
                <w:sz w:val="22"/>
                <w:szCs w:val="22"/>
                <w:u w:val="single"/>
              </w:rPr>
              <w:t>Theme</w:t>
            </w:r>
            <w:r w:rsidRPr="00C41450">
              <w:rPr>
                <w:rFonts w:asciiTheme="minorHAnsi" w:eastAsia="Times New Roman" w:hAnsiTheme="minorHAnsi" w:cstheme="minorHAnsi"/>
                <w:color w:val="auto"/>
                <w:sz w:val="22"/>
                <w:szCs w:val="22"/>
              </w:rPr>
              <w:t>: Social determinants of health models for understanding women’s health</w:t>
            </w:r>
          </w:p>
          <w:p w14:paraId="39F2F234" w14:textId="41407243" w:rsidR="0026148B" w:rsidRPr="00C41450" w:rsidRDefault="0026148B" w:rsidP="00A73B45">
            <w:pPr>
              <w:spacing w:before="0" w:after="0"/>
              <w:rPr>
                <w:rFonts w:asciiTheme="minorHAnsi" w:eastAsia="Times New Roman" w:hAnsiTheme="minorHAnsi" w:cstheme="minorHAnsi"/>
                <w:b/>
                <w:color w:val="auto"/>
                <w:sz w:val="22"/>
                <w:szCs w:val="22"/>
              </w:rPr>
            </w:pPr>
            <w:r w:rsidRPr="00C41450">
              <w:rPr>
                <w:rFonts w:asciiTheme="minorHAnsi" w:eastAsia="Times New Roman" w:hAnsiTheme="minorHAnsi" w:cstheme="minorHAnsi"/>
                <w:b/>
                <w:i/>
                <w:color w:val="auto"/>
                <w:sz w:val="22"/>
                <w:szCs w:val="22"/>
                <w:u w:val="single"/>
              </w:rPr>
              <w:t>Readings</w:t>
            </w:r>
            <w:r w:rsidRPr="00C41450">
              <w:rPr>
                <w:rFonts w:asciiTheme="minorHAnsi" w:eastAsia="Times New Roman" w:hAnsiTheme="minorHAnsi" w:cstheme="minorHAnsi"/>
                <w:b/>
                <w:i/>
                <w:color w:val="auto"/>
                <w:sz w:val="22"/>
                <w:szCs w:val="22"/>
              </w:rPr>
              <w:t xml:space="preserve">: </w:t>
            </w:r>
            <w:r w:rsidRPr="00C41450">
              <w:rPr>
                <w:rFonts w:asciiTheme="minorHAnsi" w:eastAsia="Times New Roman" w:hAnsiTheme="minorHAnsi" w:cstheme="minorHAnsi"/>
                <w:b/>
                <w:color w:val="auto"/>
                <w:sz w:val="22"/>
                <w:szCs w:val="22"/>
              </w:rPr>
              <w:t>#4, #5</w:t>
            </w:r>
          </w:p>
        </w:tc>
      </w:tr>
      <w:tr w:rsidR="0026148B" w:rsidRPr="00E95226" w14:paraId="4466EC46" w14:textId="77777777" w:rsidTr="00C41450">
        <w:tc>
          <w:tcPr>
            <w:tcW w:w="1525" w:type="dxa"/>
            <w:shd w:val="clear" w:color="auto" w:fill="000000" w:themeFill="text1"/>
          </w:tcPr>
          <w:p w14:paraId="739FF988" w14:textId="77777777" w:rsidR="0026148B" w:rsidRPr="00E95226" w:rsidRDefault="0026148B" w:rsidP="00E95226">
            <w:pPr>
              <w:spacing w:before="100" w:beforeAutospacing="1" w:after="0"/>
              <w:jc w:val="center"/>
              <w:rPr>
                <w:rFonts w:asciiTheme="minorHAnsi" w:eastAsia="Times New Roman" w:hAnsiTheme="minorHAnsi" w:cstheme="minorHAnsi"/>
                <w:color w:val="auto"/>
                <w:sz w:val="22"/>
                <w:szCs w:val="22"/>
              </w:rPr>
            </w:pPr>
            <w:r w:rsidRPr="00E95226">
              <w:rPr>
                <w:rFonts w:asciiTheme="minorHAnsi" w:eastAsia="Times New Roman" w:hAnsiTheme="minorHAnsi" w:cstheme="minorHAnsi"/>
                <w:color w:val="auto"/>
                <w:sz w:val="22"/>
                <w:szCs w:val="22"/>
              </w:rPr>
              <w:t>WEEK 3</w:t>
            </w:r>
          </w:p>
        </w:tc>
        <w:tc>
          <w:tcPr>
            <w:tcW w:w="8010" w:type="dxa"/>
            <w:shd w:val="clear" w:color="auto" w:fill="000000" w:themeFill="text1"/>
          </w:tcPr>
          <w:p w14:paraId="5B34DE06" w14:textId="77777777" w:rsidR="0026148B" w:rsidRPr="00C41450" w:rsidRDefault="0026148B" w:rsidP="00E95226">
            <w:pPr>
              <w:spacing w:before="100" w:beforeAutospacing="1" w:after="0"/>
              <w:jc w:val="center"/>
              <w:rPr>
                <w:rFonts w:asciiTheme="minorHAnsi" w:eastAsia="Times New Roman" w:hAnsiTheme="minorHAnsi" w:cstheme="minorHAnsi"/>
                <w:b/>
                <w:color w:val="auto"/>
                <w:sz w:val="22"/>
                <w:szCs w:val="22"/>
              </w:rPr>
            </w:pPr>
          </w:p>
        </w:tc>
      </w:tr>
      <w:tr w:rsidR="0026148B" w:rsidRPr="00E95226" w14:paraId="1C2CFF94" w14:textId="77777777" w:rsidTr="0026148B">
        <w:tc>
          <w:tcPr>
            <w:tcW w:w="1525" w:type="dxa"/>
            <w:shd w:val="clear" w:color="auto" w:fill="auto"/>
          </w:tcPr>
          <w:p w14:paraId="488EC451" w14:textId="6FB1C92C" w:rsidR="0026148B" w:rsidRPr="00E95226" w:rsidRDefault="0026148B" w:rsidP="00E95226">
            <w:pPr>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Wed: Jan 25</w:t>
            </w:r>
          </w:p>
        </w:tc>
        <w:tc>
          <w:tcPr>
            <w:tcW w:w="8010" w:type="dxa"/>
            <w:shd w:val="clear" w:color="auto" w:fill="auto"/>
          </w:tcPr>
          <w:p w14:paraId="07D7D965" w14:textId="77777777" w:rsidR="0026148B" w:rsidRPr="00C41450" w:rsidRDefault="0026148B" w:rsidP="00A73B45">
            <w:pPr>
              <w:spacing w:before="0" w:after="0"/>
              <w:rPr>
                <w:rFonts w:asciiTheme="minorHAnsi" w:eastAsia="Times New Roman" w:hAnsiTheme="minorHAnsi" w:cstheme="minorHAnsi"/>
                <w:color w:val="auto"/>
                <w:sz w:val="22"/>
                <w:szCs w:val="22"/>
              </w:rPr>
            </w:pPr>
            <w:r w:rsidRPr="00C41450">
              <w:rPr>
                <w:rFonts w:asciiTheme="minorHAnsi" w:eastAsia="Times New Roman" w:hAnsiTheme="minorHAnsi" w:cstheme="minorHAnsi"/>
                <w:i/>
                <w:color w:val="auto"/>
                <w:sz w:val="22"/>
                <w:szCs w:val="22"/>
                <w:u w:val="single"/>
              </w:rPr>
              <w:t>Theme</w:t>
            </w:r>
            <w:r w:rsidRPr="00C41450">
              <w:rPr>
                <w:rFonts w:asciiTheme="minorHAnsi" w:eastAsia="Times New Roman" w:hAnsiTheme="minorHAnsi" w:cstheme="minorHAnsi"/>
                <w:color w:val="auto"/>
                <w:sz w:val="22"/>
                <w:szCs w:val="22"/>
              </w:rPr>
              <w:t>: Social determinants of health models for understanding women’s health</w:t>
            </w:r>
          </w:p>
          <w:p w14:paraId="7EBBA95E" w14:textId="2691FDA8" w:rsidR="0026148B" w:rsidRPr="00C41450" w:rsidRDefault="0026148B" w:rsidP="00A73B45">
            <w:pPr>
              <w:spacing w:before="0" w:after="0"/>
              <w:rPr>
                <w:rFonts w:asciiTheme="minorHAnsi" w:eastAsia="Times New Roman" w:hAnsiTheme="minorHAnsi" w:cstheme="minorHAnsi"/>
                <w:b/>
                <w:color w:val="auto"/>
                <w:sz w:val="22"/>
                <w:szCs w:val="22"/>
              </w:rPr>
            </w:pPr>
            <w:r w:rsidRPr="00C41450">
              <w:rPr>
                <w:rFonts w:asciiTheme="minorHAnsi" w:eastAsia="Times New Roman" w:hAnsiTheme="minorHAnsi" w:cstheme="minorHAnsi"/>
                <w:b/>
                <w:i/>
                <w:color w:val="auto"/>
                <w:sz w:val="22"/>
                <w:szCs w:val="22"/>
                <w:u w:val="single"/>
              </w:rPr>
              <w:t>Readings</w:t>
            </w:r>
            <w:r w:rsidRPr="00C41450">
              <w:rPr>
                <w:rFonts w:asciiTheme="minorHAnsi" w:eastAsia="Times New Roman" w:hAnsiTheme="minorHAnsi" w:cstheme="minorHAnsi"/>
                <w:b/>
                <w:i/>
                <w:color w:val="auto"/>
                <w:sz w:val="22"/>
                <w:szCs w:val="22"/>
              </w:rPr>
              <w:t xml:space="preserve">: </w:t>
            </w:r>
            <w:r w:rsidRPr="00C41450">
              <w:rPr>
                <w:rFonts w:asciiTheme="minorHAnsi" w:eastAsia="Times New Roman" w:hAnsiTheme="minorHAnsi" w:cstheme="minorHAnsi"/>
                <w:b/>
                <w:bCs/>
                <w:color w:val="auto"/>
                <w:sz w:val="22"/>
                <w:szCs w:val="22"/>
              </w:rPr>
              <w:t>Murray: Prologue (pp. xv-xxi),</w:t>
            </w:r>
            <w:r w:rsidRPr="00C41450">
              <w:rPr>
                <w:rFonts w:asciiTheme="minorHAnsi" w:eastAsia="Times New Roman" w:hAnsiTheme="minorHAnsi" w:cstheme="minorHAnsi"/>
                <w:b/>
                <w:i/>
                <w:color w:val="auto"/>
                <w:sz w:val="22"/>
                <w:szCs w:val="22"/>
              </w:rPr>
              <w:t xml:space="preserve"> </w:t>
            </w:r>
            <w:r w:rsidRPr="00C41450">
              <w:rPr>
                <w:rFonts w:asciiTheme="minorHAnsi" w:eastAsia="Times New Roman" w:hAnsiTheme="minorHAnsi" w:cstheme="minorHAnsi"/>
                <w:b/>
                <w:color w:val="auto"/>
                <w:sz w:val="22"/>
                <w:szCs w:val="22"/>
              </w:rPr>
              <w:t>#6, #7</w:t>
            </w:r>
          </w:p>
          <w:p w14:paraId="280E2B92" w14:textId="606C4243" w:rsidR="0026148B" w:rsidRPr="00C41450" w:rsidRDefault="0026148B" w:rsidP="00A73B45">
            <w:pPr>
              <w:spacing w:before="0" w:after="0"/>
              <w:jc w:val="center"/>
              <w:rPr>
                <w:rFonts w:asciiTheme="minorHAnsi" w:eastAsia="Times New Roman" w:hAnsiTheme="minorHAnsi" w:cstheme="minorHAnsi"/>
                <w:i/>
                <w:color w:val="auto"/>
                <w:sz w:val="22"/>
                <w:szCs w:val="22"/>
                <w:u w:val="single"/>
              </w:rPr>
            </w:pPr>
            <w:r w:rsidRPr="00C41450">
              <w:rPr>
                <w:rFonts w:asciiTheme="minorHAnsi" w:eastAsia="Times New Roman" w:hAnsiTheme="minorHAnsi" w:cstheme="minorHAnsi"/>
                <w:b/>
                <w:color w:val="auto"/>
                <w:sz w:val="22"/>
                <w:szCs w:val="22"/>
              </w:rPr>
              <w:t>DUE: Question Set (upload to Carmen by 11:10 a.m.)</w:t>
            </w:r>
          </w:p>
        </w:tc>
      </w:tr>
      <w:tr w:rsidR="0026148B" w:rsidRPr="00E95226" w14:paraId="70C5BA72" w14:textId="77777777" w:rsidTr="0026148B">
        <w:tc>
          <w:tcPr>
            <w:tcW w:w="1525" w:type="dxa"/>
            <w:shd w:val="clear" w:color="auto" w:fill="auto"/>
          </w:tcPr>
          <w:p w14:paraId="61A19470" w14:textId="7680BAB8" w:rsidR="0026148B" w:rsidRPr="00E95226" w:rsidRDefault="0026148B" w:rsidP="00E95226">
            <w:pPr>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Fri: Jan 27</w:t>
            </w:r>
          </w:p>
        </w:tc>
        <w:tc>
          <w:tcPr>
            <w:tcW w:w="8010" w:type="dxa"/>
            <w:shd w:val="clear" w:color="auto" w:fill="auto"/>
          </w:tcPr>
          <w:p w14:paraId="0EC87D62" w14:textId="77777777" w:rsidR="0026148B" w:rsidRPr="00C41450" w:rsidRDefault="0026148B" w:rsidP="00E95226">
            <w:pPr>
              <w:keepNext/>
              <w:spacing w:before="0" w:after="0"/>
              <w:outlineLvl w:val="1"/>
              <w:rPr>
                <w:rFonts w:asciiTheme="minorHAnsi" w:eastAsia="Times New Roman" w:hAnsiTheme="minorHAnsi" w:cstheme="minorHAnsi"/>
                <w:bCs/>
                <w:color w:val="auto"/>
                <w:sz w:val="22"/>
                <w:szCs w:val="22"/>
              </w:rPr>
            </w:pPr>
            <w:r w:rsidRPr="00C41450">
              <w:rPr>
                <w:rFonts w:asciiTheme="minorHAnsi" w:eastAsia="Times New Roman" w:hAnsiTheme="minorHAnsi" w:cstheme="minorHAnsi"/>
                <w:b/>
                <w:bCs/>
                <w:i/>
                <w:color w:val="auto"/>
                <w:sz w:val="22"/>
                <w:szCs w:val="22"/>
                <w:u w:val="single"/>
              </w:rPr>
              <w:t>Theme</w:t>
            </w:r>
            <w:r w:rsidRPr="00C41450">
              <w:rPr>
                <w:rFonts w:asciiTheme="minorHAnsi" w:eastAsia="Times New Roman" w:hAnsiTheme="minorHAnsi" w:cstheme="minorHAnsi"/>
                <w:b/>
                <w:bCs/>
                <w:color w:val="auto"/>
                <w:sz w:val="22"/>
                <w:szCs w:val="22"/>
              </w:rPr>
              <w:t xml:space="preserve">: </w:t>
            </w:r>
            <w:r w:rsidRPr="00C41450">
              <w:rPr>
                <w:rFonts w:asciiTheme="minorHAnsi" w:eastAsia="Times New Roman" w:hAnsiTheme="minorHAnsi" w:cstheme="minorHAnsi"/>
                <w:bCs/>
                <w:color w:val="auto"/>
                <w:sz w:val="22"/>
                <w:szCs w:val="22"/>
              </w:rPr>
              <w:t>Poverty and women’s health, an overview</w:t>
            </w:r>
          </w:p>
          <w:p w14:paraId="3C7ED345" w14:textId="137FA291" w:rsidR="0026148B" w:rsidRPr="00C41450" w:rsidRDefault="0026148B" w:rsidP="00E95226">
            <w:pPr>
              <w:keepNext/>
              <w:spacing w:before="0" w:after="0"/>
              <w:outlineLvl w:val="1"/>
              <w:rPr>
                <w:rFonts w:asciiTheme="minorHAnsi" w:eastAsia="Times New Roman" w:hAnsiTheme="minorHAnsi" w:cstheme="minorHAnsi"/>
                <w:b/>
                <w:bCs/>
                <w:color w:val="auto"/>
                <w:sz w:val="22"/>
                <w:szCs w:val="22"/>
              </w:rPr>
            </w:pPr>
            <w:r w:rsidRPr="00C41450">
              <w:rPr>
                <w:rFonts w:asciiTheme="minorHAnsi" w:eastAsia="Times New Roman" w:hAnsiTheme="minorHAnsi" w:cstheme="minorHAnsi"/>
                <w:b/>
                <w:bCs/>
                <w:i/>
                <w:color w:val="auto"/>
                <w:sz w:val="22"/>
                <w:szCs w:val="22"/>
                <w:u w:val="single"/>
              </w:rPr>
              <w:t>Readings</w:t>
            </w:r>
            <w:r w:rsidRPr="00C41450">
              <w:rPr>
                <w:rFonts w:asciiTheme="minorHAnsi" w:eastAsia="Times New Roman" w:hAnsiTheme="minorHAnsi" w:cstheme="minorHAnsi"/>
                <w:b/>
                <w:bCs/>
                <w:i/>
                <w:color w:val="auto"/>
                <w:sz w:val="22"/>
                <w:szCs w:val="22"/>
              </w:rPr>
              <w:t xml:space="preserve">: </w:t>
            </w:r>
            <w:r w:rsidRPr="00C41450">
              <w:rPr>
                <w:rFonts w:asciiTheme="minorHAnsi" w:eastAsia="Times New Roman" w:hAnsiTheme="minorHAnsi" w:cstheme="minorHAnsi"/>
                <w:b/>
                <w:bCs/>
                <w:color w:val="auto"/>
                <w:sz w:val="22"/>
                <w:szCs w:val="22"/>
              </w:rPr>
              <w:t>Murray: Chaps 1 (pp. 1-14), #8</w:t>
            </w:r>
          </w:p>
          <w:p w14:paraId="228C4B3A" w14:textId="7B2EAC89" w:rsidR="00612159" w:rsidRPr="00C41450" w:rsidRDefault="00612159" w:rsidP="00612159">
            <w:pPr>
              <w:keepNext/>
              <w:spacing w:before="0" w:after="0"/>
              <w:jc w:val="center"/>
              <w:outlineLvl w:val="1"/>
              <w:rPr>
                <w:rFonts w:asciiTheme="minorHAnsi" w:eastAsia="Times New Roman" w:hAnsiTheme="minorHAnsi" w:cstheme="minorHAnsi"/>
                <w:b/>
                <w:bCs/>
                <w:color w:val="auto"/>
                <w:sz w:val="22"/>
                <w:szCs w:val="22"/>
              </w:rPr>
            </w:pPr>
            <w:r w:rsidRPr="00C41450">
              <w:rPr>
                <w:rFonts w:asciiTheme="minorHAnsi" w:eastAsia="Times New Roman" w:hAnsiTheme="minorHAnsi" w:cstheme="minorHAnsi"/>
                <w:b/>
                <w:color w:val="auto"/>
                <w:sz w:val="22"/>
                <w:szCs w:val="22"/>
              </w:rPr>
              <w:t>DUE: Question Set (upload to Carmen by 11:10 a.m.)</w:t>
            </w:r>
          </w:p>
          <w:p w14:paraId="73614214" w14:textId="73F4DF42" w:rsidR="0026148B" w:rsidRPr="00C41450" w:rsidRDefault="0026148B" w:rsidP="00341CCE">
            <w:pPr>
              <w:spacing w:before="0" w:after="0"/>
              <w:rPr>
                <w:rFonts w:asciiTheme="minorHAnsi" w:eastAsia="Times New Roman" w:hAnsiTheme="minorHAnsi" w:cstheme="minorHAnsi"/>
                <w:iCs/>
                <w:color w:val="auto"/>
                <w:sz w:val="22"/>
                <w:szCs w:val="22"/>
              </w:rPr>
            </w:pPr>
            <w:r w:rsidRPr="00C41450">
              <w:rPr>
                <w:rFonts w:asciiTheme="minorHAnsi" w:eastAsia="Times New Roman" w:hAnsiTheme="minorHAnsi" w:cstheme="minorHAnsi"/>
                <w:b/>
                <w:bCs/>
                <w:i/>
                <w:color w:val="auto"/>
                <w:sz w:val="22"/>
                <w:szCs w:val="22"/>
                <w:u w:val="single"/>
              </w:rPr>
              <w:t>In prep for next class</w:t>
            </w:r>
            <w:r w:rsidRPr="00C41450">
              <w:rPr>
                <w:rFonts w:asciiTheme="minorHAnsi" w:eastAsia="Times New Roman" w:hAnsiTheme="minorHAnsi" w:cstheme="minorHAnsi"/>
                <w:i/>
                <w:color w:val="auto"/>
                <w:sz w:val="22"/>
                <w:szCs w:val="22"/>
              </w:rPr>
              <w:t xml:space="preserve">: watch -- Film: “It’s a Girl: The Global War Against Girls” (2012) – watch at home on </w:t>
            </w:r>
            <w:proofErr w:type="spellStart"/>
            <w:r w:rsidRPr="00C41450">
              <w:rPr>
                <w:rFonts w:asciiTheme="minorHAnsi" w:eastAsia="Times New Roman" w:hAnsiTheme="minorHAnsi" w:cstheme="minorHAnsi"/>
                <w:i/>
                <w:color w:val="auto"/>
                <w:sz w:val="22"/>
                <w:szCs w:val="22"/>
              </w:rPr>
              <w:t>Kanopy</w:t>
            </w:r>
            <w:proofErr w:type="spellEnd"/>
            <w:r w:rsidRPr="00C41450">
              <w:rPr>
                <w:rFonts w:asciiTheme="minorHAnsi" w:eastAsia="Times New Roman" w:hAnsiTheme="minorHAnsi" w:cstheme="minorHAnsi"/>
                <w:i/>
                <w:color w:val="auto"/>
                <w:sz w:val="22"/>
                <w:szCs w:val="22"/>
              </w:rPr>
              <w:t>, available via OSU library</w:t>
            </w:r>
            <w:r w:rsidR="00383A17" w:rsidRPr="00C41450">
              <w:rPr>
                <w:rFonts w:asciiTheme="minorHAnsi" w:eastAsia="Times New Roman" w:hAnsiTheme="minorHAnsi" w:cstheme="minorHAnsi"/>
                <w:i/>
                <w:color w:val="auto"/>
                <w:sz w:val="22"/>
                <w:szCs w:val="22"/>
              </w:rPr>
              <w:t>.</w:t>
            </w:r>
            <w:r w:rsidR="00383A17" w:rsidRPr="00C41450">
              <w:rPr>
                <w:rFonts w:asciiTheme="minorHAnsi" w:eastAsia="Times New Roman" w:hAnsiTheme="minorHAnsi" w:cstheme="minorHAnsi"/>
                <w:iCs/>
                <w:color w:val="auto"/>
                <w:sz w:val="22"/>
                <w:szCs w:val="22"/>
              </w:rPr>
              <w:t xml:space="preserve"> Go to </w:t>
            </w:r>
            <w:hyperlink r:id="rId9" w:history="1">
              <w:r w:rsidR="00810DB4" w:rsidRPr="00C41450">
                <w:rPr>
                  <w:rStyle w:val="Hyperlink"/>
                  <w:rFonts w:asciiTheme="minorHAnsi" w:eastAsia="Times New Roman" w:hAnsiTheme="minorHAnsi" w:cstheme="minorHAnsi"/>
                  <w:iCs/>
                  <w:color w:val="auto"/>
                  <w:sz w:val="22"/>
                  <w:szCs w:val="22"/>
                </w:rPr>
                <w:t>https://guides.osu.edu/multimedia/video</w:t>
              </w:r>
            </w:hyperlink>
            <w:r w:rsidR="00810DB4" w:rsidRPr="00C41450">
              <w:rPr>
                <w:rFonts w:asciiTheme="minorHAnsi" w:eastAsia="Times New Roman" w:hAnsiTheme="minorHAnsi" w:cstheme="minorHAnsi"/>
                <w:iCs/>
                <w:color w:val="auto"/>
                <w:sz w:val="22"/>
                <w:szCs w:val="22"/>
              </w:rPr>
              <w:t xml:space="preserve"> - select </w:t>
            </w:r>
            <w:proofErr w:type="spellStart"/>
            <w:r w:rsidR="0006631E" w:rsidRPr="00C41450">
              <w:rPr>
                <w:rFonts w:asciiTheme="minorHAnsi" w:eastAsia="Times New Roman" w:hAnsiTheme="minorHAnsi" w:cstheme="minorHAnsi"/>
                <w:b/>
                <w:bCs/>
                <w:iCs/>
                <w:color w:val="auto"/>
                <w:sz w:val="22"/>
                <w:szCs w:val="22"/>
              </w:rPr>
              <w:t>K</w:t>
            </w:r>
            <w:r w:rsidR="00810DB4" w:rsidRPr="00C41450">
              <w:rPr>
                <w:rFonts w:asciiTheme="minorHAnsi" w:eastAsia="Times New Roman" w:hAnsiTheme="minorHAnsi" w:cstheme="minorHAnsi"/>
                <w:b/>
                <w:bCs/>
                <w:iCs/>
                <w:color w:val="auto"/>
                <w:sz w:val="22"/>
                <w:szCs w:val="22"/>
              </w:rPr>
              <w:t>anopy</w:t>
            </w:r>
            <w:proofErr w:type="spellEnd"/>
            <w:r w:rsidR="0006631E" w:rsidRPr="00C41450">
              <w:rPr>
                <w:rFonts w:asciiTheme="minorHAnsi" w:eastAsia="Times New Roman" w:hAnsiTheme="minorHAnsi" w:cstheme="minorHAnsi"/>
                <w:b/>
                <w:bCs/>
                <w:iCs/>
                <w:color w:val="auto"/>
                <w:sz w:val="22"/>
                <w:szCs w:val="22"/>
              </w:rPr>
              <w:t xml:space="preserve"> Streaming Service</w:t>
            </w:r>
            <w:r w:rsidR="00810DB4" w:rsidRPr="00C41450">
              <w:rPr>
                <w:rFonts w:asciiTheme="minorHAnsi" w:eastAsia="Times New Roman" w:hAnsiTheme="minorHAnsi" w:cstheme="minorHAnsi"/>
                <w:iCs/>
                <w:color w:val="auto"/>
                <w:sz w:val="22"/>
                <w:szCs w:val="22"/>
              </w:rPr>
              <w:t xml:space="preserve">, search for </w:t>
            </w:r>
            <w:r w:rsidR="0006631E" w:rsidRPr="00C41450">
              <w:rPr>
                <w:rFonts w:asciiTheme="minorHAnsi" w:eastAsia="Times New Roman" w:hAnsiTheme="minorHAnsi" w:cstheme="minorHAnsi"/>
                <w:iCs/>
                <w:color w:val="auto"/>
                <w:sz w:val="22"/>
                <w:szCs w:val="22"/>
              </w:rPr>
              <w:t>the title “It’s a girl”</w:t>
            </w:r>
            <w:r w:rsidRPr="00C41450">
              <w:rPr>
                <w:rFonts w:asciiTheme="minorHAnsi" w:eastAsia="Times New Roman" w:hAnsiTheme="minorHAnsi" w:cstheme="minorHAnsi"/>
                <w:i/>
                <w:color w:val="auto"/>
                <w:sz w:val="22"/>
                <w:szCs w:val="22"/>
                <w:shd w:val="clear" w:color="auto" w:fill="9CC2E5"/>
              </w:rPr>
              <w:t xml:space="preserve"> </w:t>
            </w:r>
          </w:p>
        </w:tc>
      </w:tr>
      <w:tr w:rsidR="0026148B" w:rsidRPr="00E95226" w14:paraId="6959C38E" w14:textId="77777777" w:rsidTr="00C41450">
        <w:tc>
          <w:tcPr>
            <w:tcW w:w="1525" w:type="dxa"/>
            <w:shd w:val="clear" w:color="auto" w:fill="000000" w:themeFill="text1"/>
          </w:tcPr>
          <w:p w14:paraId="6C8EAA9C" w14:textId="77777777" w:rsidR="0026148B" w:rsidRPr="00E95226" w:rsidRDefault="0026148B" w:rsidP="00E95226">
            <w:pPr>
              <w:spacing w:before="0" w:after="0"/>
              <w:jc w:val="center"/>
              <w:rPr>
                <w:rFonts w:asciiTheme="minorHAnsi" w:eastAsia="Times New Roman" w:hAnsiTheme="minorHAnsi" w:cstheme="minorHAnsi"/>
                <w:color w:val="auto"/>
                <w:sz w:val="22"/>
                <w:szCs w:val="22"/>
              </w:rPr>
            </w:pPr>
            <w:r w:rsidRPr="00E95226">
              <w:rPr>
                <w:rFonts w:asciiTheme="minorHAnsi" w:eastAsia="Times New Roman" w:hAnsiTheme="minorHAnsi" w:cstheme="minorHAnsi"/>
                <w:color w:val="auto"/>
                <w:sz w:val="22"/>
                <w:szCs w:val="22"/>
              </w:rPr>
              <w:t>WEEK 4</w:t>
            </w:r>
          </w:p>
        </w:tc>
        <w:tc>
          <w:tcPr>
            <w:tcW w:w="8010" w:type="dxa"/>
            <w:shd w:val="clear" w:color="auto" w:fill="000000" w:themeFill="text1"/>
          </w:tcPr>
          <w:p w14:paraId="383424F9" w14:textId="77777777" w:rsidR="0026148B" w:rsidRPr="00E95226" w:rsidRDefault="0026148B" w:rsidP="00E95226">
            <w:pPr>
              <w:spacing w:before="0" w:after="0"/>
              <w:jc w:val="center"/>
              <w:rPr>
                <w:rFonts w:asciiTheme="minorHAnsi" w:eastAsia="Times New Roman" w:hAnsiTheme="minorHAnsi" w:cstheme="minorHAnsi"/>
                <w:b/>
                <w:color w:val="auto"/>
                <w:sz w:val="22"/>
                <w:szCs w:val="22"/>
              </w:rPr>
            </w:pPr>
          </w:p>
        </w:tc>
      </w:tr>
      <w:tr w:rsidR="0026148B" w:rsidRPr="00E95226" w14:paraId="795A828F" w14:textId="77777777" w:rsidTr="0026148B">
        <w:tc>
          <w:tcPr>
            <w:tcW w:w="1525" w:type="dxa"/>
            <w:shd w:val="clear" w:color="auto" w:fill="auto"/>
          </w:tcPr>
          <w:p w14:paraId="33B0198B" w14:textId="76F11232" w:rsidR="0026148B" w:rsidRPr="00E95226" w:rsidRDefault="0026148B" w:rsidP="00E95226">
            <w:pPr>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Wed: Feb 1</w:t>
            </w:r>
          </w:p>
        </w:tc>
        <w:tc>
          <w:tcPr>
            <w:tcW w:w="8010" w:type="dxa"/>
            <w:shd w:val="clear" w:color="auto" w:fill="auto"/>
          </w:tcPr>
          <w:p w14:paraId="05D0C61D" w14:textId="77777777" w:rsidR="0026148B" w:rsidRPr="00C41450" w:rsidRDefault="0026148B" w:rsidP="00E95226">
            <w:pPr>
              <w:spacing w:before="0" w:after="0"/>
              <w:rPr>
                <w:rFonts w:asciiTheme="minorHAnsi" w:eastAsia="Times New Roman" w:hAnsiTheme="minorHAnsi" w:cstheme="minorHAnsi"/>
                <w:color w:val="auto"/>
                <w:sz w:val="22"/>
                <w:szCs w:val="22"/>
              </w:rPr>
            </w:pPr>
            <w:r w:rsidRPr="00C41450">
              <w:rPr>
                <w:rFonts w:asciiTheme="minorHAnsi" w:eastAsia="Times New Roman" w:hAnsiTheme="minorHAnsi" w:cstheme="minorHAnsi"/>
                <w:i/>
                <w:color w:val="auto"/>
                <w:sz w:val="22"/>
                <w:szCs w:val="22"/>
                <w:u w:val="single"/>
              </w:rPr>
              <w:t>Theme</w:t>
            </w:r>
            <w:r w:rsidRPr="00C41450">
              <w:rPr>
                <w:rFonts w:asciiTheme="minorHAnsi" w:eastAsia="Times New Roman" w:hAnsiTheme="minorHAnsi" w:cstheme="minorHAnsi"/>
                <w:color w:val="auto"/>
                <w:sz w:val="22"/>
                <w:szCs w:val="22"/>
              </w:rPr>
              <w:t>: In the beginning: being born female</w:t>
            </w:r>
          </w:p>
          <w:p w14:paraId="354CE721" w14:textId="6B7DFC9D" w:rsidR="0026148B" w:rsidRPr="00C41450" w:rsidRDefault="0026148B" w:rsidP="00E95226">
            <w:pPr>
              <w:spacing w:before="0" w:after="0"/>
              <w:rPr>
                <w:rFonts w:asciiTheme="minorHAnsi" w:eastAsia="Times New Roman" w:hAnsiTheme="minorHAnsi" w:cstheme="minorHAnsi"/>
                <w:b/>
                <w:color w:val="auto"/>
                <w:sz w:val="22"/>
                <w:szCs w:val="22"/>
              </w:rPr>
            </w:pPr>
            <w:r w:rsidRPr="00C41450">
              <w:rPr>
                <w:rFonts w:asciiTheme="minorHAnsi" w:eastAsia="Times New Roman" w:hAnsiTheme="minorHAnsi" w:cstheme="minorHAnsi"/>
                <w:b/>
                <w:i/>
                <w:color w:val="auto"/>
                <w:sz w:val="22"/>
                <w:szCs w:val="22"/>
                <w:u w:val="single"/>
              </w:rPr>
              <w:t>Readings</w:t>
            </w:r>
            <w:r w:rsidRPr="00C41450">
              <w:rPr>
                <w:rFonts w:asciiTheme="minorHAnsi" w:eastAsia="Times New Roman" w:hAnsiTheme="minorHAnsi" w:cstheme="minorHAnsi"/>
                <w:b/>
                <w:color w:val="auto"/>
                <w:sz w:val="22"/>
                <w:szCs w:val="22"/>
              </w:rPr>
              <w:t xml:space="preserve">: Murray Chap 2 (pp. 25-35), </w:t>
            </w:r>
            <w:r w:rsidR="00F938D7" w:rsidRPr="00C41450">
              <w:rPr>
                <w:rFonts w:asciiTheme="minorHAnsi" w:eastAsia="Times New Roman" w:hAnsiTheme="minorHAnsi" w:cstheme="minorHAnsi"/>
                <w:b/>
                <w:color w:val="auto"/>
                <w:sz w:val="22"/>
                <w:szCs w:val="22"/>
              </w:rPr>
              <w:t xml:space="preserve">#9*, </w:t>
            </w:r>
            <w:r w:rsidRPr="00C41450">
              <w:rPr>
                <w:rFonts w:asciiTheme="minorHAnsi" w:eastAsia="Times New Roman" w:hAnsiTheme="minorHAnsi" w:cstheme="minorHAnsi"/>
                <w:b/>
                <w:color w:val="auto"/>
                <w:sz w:val="22"/>
                <w:szCs w:val="22"/>
              </w:rPr>
              <w:t>Discussion of film “Its’s a Girl”</w:t>
            </w:r>
          </w:p>
          <w:p w14:paraId="624BB75A" w14:textId="73394CF8" w:rsidR="0026148B" w:rsidRPr="00C41450" w:rsidRDefault="00E37FB5" w:rsidP="00E95226">
            <w:pPr>
              <w:spacing w:before="0" w:after="0"/>
              <w:jc w:val="center"/>
              <w:rPr>
                <w:rFonts w:asciiTheme="minorHAnsi" w:eastAsia="Times New Roman" w:hAnsiTheme="minorHAnsi" w:cstheme="minorHAnsi"/>
                <w:b/>
                <w:color w:val="auto"/>
                <w:sz w:val="22"/>
                <w:szCs w:val="22"/>
              </w:rPr>
            </w:pPr>
            <w:r w:rsidRPr="00C41450">
              <w:rPr>
                <w:rFonts w:asciiTheme="minorHAnsi" w:eastAsia="Times New Roman" w:hAnsiTheme="minorHAnsi" w:cstheme="minorHAnsi"/>
                <w:b/>
                <w:color w:val="auto"/>
                <w:sz w:val="22"/>
                <w:szCs w:val="22"/>
              </w:rPr>
              <w:t>DUE: Question Set (upload to Carmen by 11:10 a.m.)</w:t>
            </w:r>
          </w:p>
        </w:tc>
      </w:tr>
      <w:tr w:rsidR="0026148B" w:rsidRPr="00E95226" w14:paraId="0ECABFB6" w14:textId="77777777" w:rsidTr="0026148B">
        <w:tc>
          <w:tcPr>
            <w:tcW w:w="1525" w:type="dxa"/>
            <w:shd w:val="clear" w:color="auto" w:fill="auto"/>
          </w:tcPr>
          <w:p w14:paraId="204F9F2A" w14:textId="5AED9669" w:rsidR="0026148B" w:rsidRPr="00E95226" w:rsidRDefault="0026148B" w:rsidP="00E95226">
            <w:pPr>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Fri: Feb 3</w:t>
            </w:r>
          </w:p>
        </w:tc>
        <w:tc>
          <w:tcPr>
            <w:tcW w:w="8010" w:type="dxa"/>
            <w:tcBorders>
              <w:bottom w:val="single" w:sz="4" w:space="0" w:color="auto"/>
            </w:tcBorders>
            <w:shd w:val="clear" w:color="auto" w:fill="auto"/>
          </w:tcPr>
          <w:p w14:paraId="2999C16F" w14:textId="77777777" w:rsidR="0026148B" w:rsidRPr="00C41450" w:rsidRDefault="0026148B" w:rsidP="00E95226">
            <w:pPr>
              <w:spacing w:before="0" w:after="0"/>
              <w:rPr>
                <w:rFonts w:asciiTheme="minorHAnsi" w:eastAsia="Times New Roman" w:hAnsiTheme="minorHAnsi" w:cstheme="minorHAnsi"/>
                <w:bCs/>
                <w:color w:val="auto"/>
                <w:sz w:val="22"/>
                <w:szCs w:val="22"/>
              </w:rPr>
            </w:pPr>
            <w:r w:rsidRPr="00C41450">
              <w:rPr>
                <w:rFonts w:asciiTheme="minorHAnsi" w:eastAsia="Times New Roman" w:hAnsiTheme="minorHAnsi" w:cstheme="minorHAnsi"/>
                <w:color w:val="auto"/>
                <w:sz w:val="22"/>
                <w:szCs w:val="22"/>
                <w:u w:val="single"/>
              </w:rPr>
              <w:t>Theme</w:t>
            </w:r>
            <w:r w:rsidRPr="00C41450">
              <w:rPr>
                <w:rFonts w:asciiTheme="minorHAnsi" w:eastAsia="Times New Roman" w:hAnsiTheme="minorHAnsi" w:cstheme="minorHAnsi"/>
                <w:color w:val="auto"/>
                <w:sz w:val="22"/>
                <w:szCs w:val="22"/>
              </w:rPr>
              <w:t xml:space="preserve">: </w:t>
            </w:r>
            <w:r w:rsidRPr="00C41450">
              <w:rPr>
                <w:rFonts w:asciiTheme="minorHAnsi" w:eastAsia="Times New Roman" w:hAnsiTheme="minorHAnsi" w:cstheme="minorHAnsi"/>
                <w:bCs/>
                <w:color w:val="auto"/>
                <w:sz w:val="22"/>
                <w:szCs w:val="22"/>
              </w:rPr>
              <w:t>Growing up female: nutrition, education, and marriage</w:t>
            </w:r>
          </w:p>
          <w:p w14:paraId="0A9E9B7D" w14:textId="4FDD4CD2" w:rsidR="0026148B" w:rsidRPr="00C41450" w:rsidRDefault="0026148B" w:rsidP="00E95226">
            <w:pPr>
              <w:spacing w:before="0" w:after="0"/>
              <w:rPr>
                <w:rFonts w:asciiTheme="minorHAnsi" w:eastAsia="Times New Roman" w:hAnsiTheme="minorHAnsi" w:cstheme="minorHAnsi"/>
                <w:b/>
                <w:bCs/>
                <w:color w:val="auto"/>
                <w:sz w:val="22"/>
                <w:szCs w:val="22"/>
              </w:rPr>
            </w:pPr>
            <w:r w:rsidRPr="00C41450">
              <w:rPr>
                <w:rFonts w:asciiTheme="minorHAnsi" w:eastAsia="Times New Roman" w:hAnsiTheme="minorHAnsi" w:cstheme="minorHAnsi"/>
                <w:b/>
                <w:i/>
                <w:color w:val="auto"/>
                <w:sz w:val="22"/>
                <w:szCs w:val="22"/>
                <w:u w:val="single"/>
              </w:rPr>
              <w:t>Readings</w:t>
            </w:r>
            <w:r w:rsidRPr="00C41450">
              <w:rPr>
                <w:rFonts w:asciiTheme="minorHAnsi" w:eastAsia="Times New Roman" w:hAnsiTheme="minorHAnsi" w:cstheme="minorHAnsi"/>
                <w:b/>
                <w:i/>
                <w:color w:val="auto"/>
                <w:sz w:val="22"/>
                <w:szCs w:val="22"/>
              </w:rPr>
              <w:t xml:space="preserve">: </w:t>
            </w:r>
            <w:r w:rsidRPr="00C41450">
              <w:rPr>
                <w:rFonts w:asciiTheme="minorHAnsi" w:eastAsia="Times New Roman" w:hAnsiTheme="minorHAnsi" w:cstheme="minorHAnsi"/>
                <w:b/>
                <w:bCs/>
                <w:color w:val="auto"/>
                <w:sz w:val="22"/>
                <w:szCs w:val="22"/>
              </w:rPr>
              <w:t>Murray: Chapter 3 (pp. 39-48), #10</w:t>
            </w:r>
            <w:r w:rsidR="00770FE4" w:rsidRPr="00C41450">
              <w:rPr>
                <w:rFonts w:asciiTheme="minorHAnsi" w:eastAsia="Times New Roman" w:hAnsiTheme="minorHAnsi" w:cstheme="minorHAnsi"/>
                <w:b/>
                <w:bCs/>
                <w:color w:val="auto"/>
                <w:sz w:val="22"/>
                <w:szCs w:val="22"/>
              </w:rPr>
              <w:t>, #11</w:t>
            </w:r>
          </w:p>
          <w:p w14:paraId="01BFCDED" w14:textId="06F73712" w:rsidR="0026148B" w:rsidRPr="00C41450" w:rsidRDefault="005C67D4" w:rsidP="00E95226">
            <w:pPr>
              <w:spacing w:before="0" w:after="0"/>
              <w:jc w:val="center"/>
              <w:rPr>
                <w:rFonts w:asciiTheme="minorHAnsi" w:eastAsia="Times New Roman" w:hAnsiTheme="minorHAnsi" w:cstheme="minorHAnsi"/>
                <w:b/>
                <w:color w:val="auto"/>
                <w:sz w:val="22"/>
                <w:szCs w:val="22"/>
              </w:rPr>
            </w:pPr>
            <w:r w:rsidRPr="00C41450">
              <w:rPr>
                <w:rFonts w:asciiTheme="minorHAnsi" w:eastAsia="Times New Roman" w:hAnsiTheme="minorHAnsi" w:cstheme="minorHAnsi"/>
                <w:b/>
                <w:color w:val="auto"/>
                <w:sz w:val="22"/>
                <w:szCs w:val="22"/>
              </w:rPr>
              <w:t>DUE: Question Set (upload to Carmen by 11:10 a.m.)</w:t>
            </w:r>
          </w:p>
        </w:tc>
      </w:tr>
      <w:tr w:rsidR="0026148B" w:rsidRPr="00E95226" w14:paraId="04A0D2B8" w14:textId="77777777" w:rsidTr="00C41450">
        <w:tc>
          <w:tcPr>
            <w:tcW w:w="1525" w:type="dxa"/>
            <w:shd w:val="clear" w:color="auto" w:fill="000000" w:themeFill="text1"/>
          </w:tcPr>
          <w:p w14:paraId="13296B6F" w14:textId="77777777" w:rsidR="0026148B" w:rsidRPr="00E95226" w:rsidRDefault="0026148B" w:rsidP="00E95226">
            <w:pPr>
              <w:spacing w:before="0" w:after="0"/>
              <w:jc w:val="center"/>
              <w:rPr>
                <w:rFonts w:asciiTheme="minorHAnsi" w:eastAsia="Times New Roman" w:hAnsiTheme="minorHAnsi" w:cstheme="minorHAnsi"/>
                <w:color w:val="auto"/>
                <w:sz w:val="22"/>
                <w:szCs w:val="22"/>
              </w:rPr>
            </w:pPr>
            <w:r w:rsidRPr="00E95226">
              <w:rPr>
                <w:rFonts w:asciiTheme="minorHAnsi" w:eastAsia="Times New Roman" w:hAnsiTheme="minorHAnsi" w:cstheme="minorHAnsi"/>
                <w:color w:val="auto"/>
                <w:sz w:val="22"/>
                <w:szCs w:val="22"/>
              </w:rPr>
              <w:t>WEEK 5</w:t>
            </w:r>
          </w:p>
        </w:tc>
        <w:tc>
          <w:tcPr>
            <w:tcW w:w="8010" w:type="dxa"/>
            <w:shd w:val="clear" w:color="auto" w:fill="000000" w:themeFill="text1"/>
          </w:tcPr>
          <w:p w14:paraId="370B2B49" w14:textId="77777777" w:rsidR="0026148B" w:rsidRPr="00C41450" w:rsidRDefault="0026148B" w:rsidP="00E95226">
            <w:pPr>
              <w:spacing w:before="0" w:after="0"/>
              <w:rPr>
                <w:rFonts w:asciiTheme="minorHAnsi" w:eastAsia="Times New Roman" w:hAnsiTheme="minorHAnsi" w:cstheme="minorHAnsi"/>
                <w:color w:val="auto"/>
                <w:sz w:val="22"/>
                <w:szCs w:val="22"/>
                <w:u w:val="single"/>
              </w:rPr>
            </w:pPr>
          </w:p>
        </w:tc>
      </w:tr>
      <w:tr w:rsidR="0026148B" w:rsidRPr="00E95226" w14:paraId="1A8C2D37" w14:textId="77777777" w:rsidTr="0026148B">
        <w:tc>
          <w:tcPr>
            <w:tcW w:w="1525" w:type="dxa"/>
            <w:shd w:val="clear" w:color="auto" w:fill="auto"/>
          </w:tcPr>
          <w:p w14:paraId="28C0A1DB" w14:textId="25A3D80D" w:rsidR="0026148B" w:rsidRPr="00E95226" w:rsidRDefault="0026148B" w:rsidP="00E95226">
            <w:pPr>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Wed: Feb 8</w:t>
            </w:r>
          </w:p>
        </w:tc>
        <w:tc>
          <w:tcPr>
            <w:tcW w:w="8010" w:type="dxa"/>
            <w:shd w:val="clear" w:color="auto" w:fill="auto"/>
          </w:tcPr>
          <w:p w14:paraId="010E0D34" w14:textId="77777777" w:rsidR="0026148B" w:rsidRPr="00C41450" w:rsidRDefault="0026148B" w:rsidP="00E95226">
            <w:pPr>
              <w:spacing w:before="0" w:after="0"/>
              <w:rPr>
                <w:rFonts w:asciiTheme="minorHAnsi" w:eastAsia="Times New Roman" w:hAnsiTheme="minorHAnsi" w:cstheme="minorHAnsi"/>
                <w:bCs/>
                <w:color w:val="auto"/>
                <w:sz w:val="22"/>
                <w:szCs w:val="22"/>
              </w:rPr>
            </w:pPr>
            <w:r w:rsidRPr="00C41450">
              <w:rPr>
                <w:rFonts w:asciiTheme="minorHAnsi" w:eastAsia="Times New Roman" w:hAnsiTheme="minorHAnsi" w:cstheme="minorHAnsi"/>
                <w:bCs/>
                <w:i/>
                <w:iCs/>
                <w:color w:val="auto"/>
                <w:sz w:val="22"/>
                <w:szCs w:val="22"/>
                <w:u w:val="single"/>
              </w:rPr>
              <w:t>Theme</w:t>
            </w:r>
            <w:r w:rsidRPr="00C41450">
              <w:rPr>
                <w:rFonts w:asciiTheme="minorHAnsi" w:eastAsia="Times New Roman" w:hAnsiTheme="minorHAnsi" w:cstheme="minorHAnsi"/>
                <w:bCs/>
                <w:color w:val="auto"/>
                <w:sz w:val="22"/>
                <w:szCs w:val="22"/>
              </w:rPr>
              <w:t xml:space="preserve">: Growing up female: early marriage and teen pregnancy </w:t>
            </w:r>
          </w:p>
          <w:p w14:paraId="131D31AD" w14:textId="479DD335" w:rsidR="0026148B" w:rsidRPr="00C41450" w:rsidRDefault="0026148B" w:rsidP="00E95226">
            <w:pPr>
              <w:spacing w:before="0" w:after="0"/>
              <w:rPr>
                <w:rFonts w:asciiTheme="minorHAnsi" w:eastAsia="Times New Roman" w:hAnsiTheme="minorHAnsi" w:cstheme="minorHAnsi"/>
                <w:b/>
                <w:bCs/>
                <w:color w:val="auto"/>
                <w:sz w:val="22"/>
                <w:szCs w:val="22"/>
              </w:rPr>
            </w:pPr>
            <w:r w:rsidRPr="00C41450">
              <w:rPr>
                <w:rFonts w:asciiTheme="minorHAnsi" w:eastAsia="Times New Roman" w:hAnsiTheme="minorHAnsi" w:cstheme="minorHAnsi"/>
                <w:b/>
                <w:bCs/>
                <w:i/>
                <w:color w:val="auto"/>
                <w:sz w:val="22"/>
                <w:szCs w:val="22"/>
                <w:u w:val="single"/>
              </w:rPr>
              <w:t>Readings</w:t>
            </w:r>
            <w:r w:rsidRPr="00C41450">
              <w:rPr>
                <w:rFonts w:asciiTheme="minorHAnsi" w:eastAsia="Times New Roman" w:hAnsiTheme="minorHAnsi" w:cstheme="minorHAnsi"/>
                <w:b/>
                <w:bCs/>
                <w:color w:val="auto"/>
                <w:sz w:val="22"/>
                <w:szCs w:val="22"/>
              </w:rPr>
              <w:t>: Murray Chap 4 (pp. 75-79), #12, #13</w:t>
            </w:r>
          </w:p>
          <w:p w14:paraId="12CBE481" w14:textId="77777777" w:rsidR="008C26E7" w:rsidRPr="00C41450" w:rsidRDefault="008A711A" w:rsidP="0047347D">
            <w:pPr>
              <w:spacing w:before="0" w:after="0"/>
              <w:jc w:val="center"/>
              <w:rPr>
                <w:rFonts w:asciiTheme="minorHAnsi" w:eastAsia="Times New Roman" w:hAnsiTheme="minorHAnsi" w:cstheme="minorHAnsi"/>
                <w:b/>
                <w:color w:val="auto"/>
                <w:sz w:val="22"/>
                <w:szCs w:val="22"/>
              </w:rPr>
            </w:pPr>
            <w:r w:rsidRPr="00C41450">
              <w:rPr>
                <w:rFonts w:asciiTheme="minorHAnsi" w:eastAsia="Times New Roman" w:hAnsiTheme="minorHAnsi" w:cstheme="minorHAnsi"/>
                <w:b/>
                <w:color w:val="auto"/>
                <w:sz w:val="22"/>
                <w:szCs w:val="22"/>
              </w:rPr>
              <w:t>DUE: Question Set (upload to Carmen by 11:10 a.m.)</w:t>
            </w:r>
          </w:p>
          <w:p w14:paraId="62076CA6" w14:textId="3309DA3E" w:rsidR="00E161AF" w:rsidRPr="00C41450" w:rsidRDefault="00E161AF" w:rsidP="0047347D">
            <w:pPr>
              <w:spacing w:before="0" w:after="0"/>
              <w:jc w:val="center"/>
              <w:rPr>
                <w:rFonts w:asciiTheme="minorHAnsi" w:eastAsia="Times New Roman" w:hAnsiTheme="minorHAnsi" w:cstheme="minorHAnsi"/>
                <w:b/>
                <w:color w:val="auto"/>
                <w:sz w:val="22"/>
                <w:szCs w:val="22"/>
              </w:rPr>
            </w:pPr>
            <w:r w:rsidRPr="00C41450">
              <w:rPr>
                <w:rFonts w:asciiTheme="minorHAnsi" w:eastAsia="Times New Roman" w:hAnsiTheme="minorHAnsi" w:cstheme="minorHAnsi"/>
                <w:b/>
                <w:i/>
                <w:color w:val="auto"/>
                <w:sz w:val="22"/>
                <w:szCs w:val="22"/>
                <w:u w:val="single"/>
              </w:rPr>
              <w:lastRenderedPageBreak/>
              <w:t>In prep for next class</w:t>
            </w:r>
            <w:r w:rsidRPr="00C41450">
              <w:rPr>
                <w:rFonts w:asciiTheme="minorHAnsi" w:eastAsia="Times New Roman" w:hAnsiTheme="minorHAnsi" w:cstheme="minorHAnsi"/>
                <w:bCs/>
                <w:i/>
                <w:color w:val="auto"/>
                <w:sz w:val="22"/>
                <w:szCs w:val="22"/>
              </w:rPr>
              <w:t xml:space="preserve">: Watch -- Film: Film: Killing us Softly 4 (2010) – watch at home on </w:t>
            </w:r>
            <w:proofErr w:type="spellStart"/>
            <w:r w:rsidRPr="00C41450">
              <w:rPr>
                <w:rFonts w:asciiTheme="minorHAnsi" w:eastAsia="Times New Roman" w:hAnsiTheme="minorHAnsi" w:cstheme="minorHAnsi"/>
                <w:bCs/>
                <w:i/>
                <w:color w:val="auto"/>
                <w:sz w:val="22"/>
                <w:szCs w:val="22"/>
              </w:rPr>
              <w:t>Kanopy</w:t>
            </w:r>
            <w:proofErr w:type="spellEnd"/>
            <w:r w:rsidRPr="00C41450">
              <w:rPr>
                <w:rFonts w:asciiTheme="minorHAnsi" w:eastAsia="Times New Roman" w:hAnsiTheme="minorHAnsi" w:cstheme="minorHAnsi"/>
                <w:bCs/>
                <w:i/>
                <w:color w:val="auto"/>
                <w:sz w:val="22"/>
                <w:szCs w:val="22"/>
              </w:rPr>
              <w:t xml:space="preserve"> available via OSU library. </w:t>
            </w:r>
            <w:r w:rsidRPr="00C41450">
              <w:rPr>
                <w:rFonts w:asciiTheme="minorHAnsi" w:eastAsia="Times New Roman" w:hAnsiTheme="minorHAnsi" w:cstheme="minorHAnsi"/>
                <w:iCs/>
                <w:color w:val="auto"/>
                <w:sz w:val="22"/>
                <w:szCs w:val="22"/>
              </w:rPr>
              <w:t xml:space="preserve">Go to </w:t>
            </w:r>
            <w:hyperlink r:id="rId10" w:history="1">
              <w:r w:rsidRPr="00C41450">
                <w:rPr>
                  <w:rStyle w:val="Hyperlink"/>
                  <w:rFonts w:asciiTheme="minorHAnsi" w:eastAsia="Times New Roman" w:hAnsiTheme="minorHAnsi" w:cstheme="minorHAnsi"/>
                  <w:iCs/>
                  <w:color w:val="auto"/>
                  <w:sz w:val="22"/>
                  <w:szCs w:val="22"/>
                </w:rPr>
                <w:t>https://guides.osu.edu/multimedia/video</w:t>
              </w:r>
            </w:hyperlink>
            <w:r w:rsidRPr="00C41450">
              <w:rPr>
                <w:rFonts w:asciiTheme="minorHAnsi" w:eastAsia="Times New Roman" w:hAnsiTheme="minorHAnsi" w:cstheme="minorHAnsi"/>
                <w:iCs/>
                <w:color w:val="auto"/>
                <w:sz w:val="22"/>
                <w:szCs w:val="22"/>
              </w:rPr>
              <w:t xml:space="preserve"> - select </w:t>
            </w:r>
            <w:proofErr w:type="spellStart"/>
            <w:r w:rsidRPr="00C41450">
              <w:rPr>
                <w:rFonts w:asciiTheme="minorHAnsi" w:eastAsia="Times New Roman" w:hAnsiTheme="minorHAnsi" w:cstheme="minorHAnsi"/>
                <w:b/>
                <w:bCs/>
                <w:iCs/>
                <w:color w:val="auto"/>
                <w:sz w:val="22"/>
                <w:szCs w:val="22"/>
              </w:rPr>
              <w:t>Kanopy</w:t>
            </w:r>
            <w:proofErr w:type="spellEnd"/>
            <w:r w:rsidRPr="00C41450">
              <w:rPr>
                <w:rFonts w:asciiTheme="minorHAnsi" w:eastAsia="Times New Roman" w:hAnsiTheme="minorHAnsi" w:cstheme="minorHAnsi"/>
                <w:b/>
                <w:bCs/>
                <w:iCs/>
                <w:color w:val="auto"/>
                <w:sz w:val="22"/>
                <w:szCs w:val="22"/>
              </w:rPr>
              <w:t xml:space="preserve"> Streaming Service</w:t>
            </w:r>
            <w:r w:rsidRPr="00C41450">
              <w:rPr>
                <w:rFonts w:asciiTheme="minorHAnsi" w:eastAsia="Times New Roman" w:hAnsiTheme="minorHAnsi" w:cstheme="minorHAnsi"/>
                <w:iCs/>
                <w:color w:val="auto"/>
                <w:sz w:val="22"/>
                <w:szCs w:val="22"/>
              </w:rPr>
              <w:t>, search for the title Killing us Softly 4.</w:t>
            </w:r>
          </w:p>
        </w:tc>
      </w:tr>
      <w:tr w:rsidR="00E161AF" w:rsidRPr="00E95226" w14:paraId="7A42731B" w14:textId="77777777" w:rsidTr="0026148B">
        <w:tc>
          <w:tcPr>
            <w:tcW w:w="1525" w:type="dxa"/>
            <w:shd w:val="clear" w:color="auto" w:fill="auto"/>
          </w:tcPr>
          <w:p w14:paraId="0EAF528D" w14:textId="52F54986" w:rsidR="00E161AF" w:rsidRPr="00E95226" w:rsidRDefault="00E161AF" w:rsidP="00E161AF">
            <w:pPr>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lastRenderedPageBreak/>
              <w:t>Fri: Feb 10</w:t>
            </w:r>
          </w:p>
        </w:tc>
        <w:tc>
          <w:tcPr>
            <w:tcW w:w="8010" w:type="dxa"/>
            <w:tcBorders>
              <w:bottom w:val="single" w:sz="4" w:space="0" w:color="auto"/>
            </w:tcBorders>
            <w:shd w:val="clear" w:color="auto" w:fill="auto"/>
          </w:tcPr>
          <w:p w14:paraId="7C8A8E52" w14:textId="77777777" w:rsidR="00E161AF" w:rsidRPr="00C41450" w:rsidRDefault="00E161AF" w:rsidP="00E161AF">
            <w:pPr>
              <w:spacing w:before="0" w:after="0"/>
              <w:rPr>
                <w:rFonts w:asciiTheme="minorHAnsi" w:eastAsia="Times New Roman" w:hAnsiTheme="minorHAnsi" w:cstheme="minorHAnsi"/>
                <w:bCs/>
                <w:color w:val="auto"/>
                <w:sz w:val="22"/>
                <w:szCs w:val="22"/>
              </w:rPr>
            </w:pPr>
            <w:r w:rsidRPr="00C41450">
              <w:rPr>
                <w:rFonts w:asciiTheme="minorHAnsi" w:eastAsia="Times New Roman" w:hAnsiTheme="minorHAnsi" w:cstheme="minorHAnsi"/>
                <w:bCs/>
                <w:i/>
                <w:iCs/>
                <w:color w:val="auto"/>
                <w:sz w:val="22"/>
                <w:szCs w:val="22"/>
                <w:u w:val="single"/>
              </w:rPr>
              <w:t>Theme</w:t>
            </w:r>
            <w:r w:rsidRPr="00C41450">
              <w:rPr>
                <w:rFonts w:asciiTheme="minorHAnsi" w:eastAsia="Times New Roman" w:hAnsiTheme="minorHAnsi" w:cstheme="minorHAnsi"/>
                <w:bCs/>
                <w:color w:val="auto"/>
                <w:sz w:val="22"/>
                <w:szCs w:val="22"/>
              </w:rPr>
              <w:t>: Growing up female: media, culture, and body image</w:t>
            </w:r>
          </w:p>
          <w:p w14:paraId="6A82E0E3" w14:textId="33F67646" w:rsidR="00E161AF" w:rsidRPr="00C41450" w:rsidRDefault="00E161AF" w:rsidP="00E161AF">
            <w:pPr>
              <w:spacing w:before="0" w:after="0"/>
              <w:rPr>
                <w:rFonts w:asciiTheme="minorHAnsi" w:eastAsia="Times New Roman" w:hAnsiTheme="minorHAnsi" w:cstheme="minorHAnsi"/>
                <w:b/>
                <w:bCs/>
                <w:color w:val="auto"/>
                <w:sz w:val="22"/>
                <w:szCs w:val="22"/>
              </w:rPr>
            </w:pPr>
            <w:r w:rsidRPr="00C41450">
              <w:rPr>
                <w:rFonts w:asciiTheme="minorHAnsi" w:eastAsia="Times New Roman" w:hAnsiTheme="minorHAnsi" w:cstheme="minorHAnsi"/>
                <w:b/>
                <w:bCs/>
                <w:i/>
                <w:color w:val="auto"/>
                <w:sz w:val="22"/>
                <w:szCs w:val="22"/>
                <w:u w:val="single"/>
              </w:rPr>
              <w:t>Readings</w:t>
            </w:r>
            <w:r w:rsidRPr="00C41450">
              <w:rPr>
                <w:rFonts w:asciiTheme="minorHAnsi" w:eastAsia="Times New Roman" w:hAnsiTheme="minorHAnsi" w:cstheme="minorHAnsi"/>
                <w:b/>
                <w:bCs/>
                <w:color w:val="auto"/>
                <w:sz w:val="22"/>
                <w:szCs w:val="22"/>
              </w:rPr>
              <w:t>: #1</w:t>
            </w:r>
            <w:r w:rsidR="00E23986" w:rsidRPr="00C41450">
              <w:rPr>
                <w:rFonts w:asciiTheme="minorHAnsi" w:eastAsia="Times New Roman" w:hAnsiTheme="minorHAnsi" w:cstheme="minorHAnsi"/>
                <w:b/>
                <w:bCs/>
                <w:color w:val="auto"/>
                <w:sz w:val="22"/>
                <w:szCs w:val="22"/>
              </w:rPr>
              <w:t>4</w:t>
            </w:r>
            <w:r w:rsidRPr="00C41450">
              <w:rPr>
                <w:rFonts w:asciiTheme="minorHAnsi" w:eastAsia="Times New Roman" w:hAnsiTheme="minorHAnsi" w:cstheme="minorHAnsi"/>
                <w:b/>
                <w:bCs/>
                <w:color w:val="auto"/>
                <w:sz w:val="22"/>
                <w:szCs w:val="22"/>
              </w:rPr>
              <w:t>, Discussion of film “Killing us Softly 4”</w:t>
            </w:r>
          </w:p>
          <w:p w14:paraId="41B6AB2F" w14:textId="77777777" w:rsidR="00E161AF" w:rsidRPr="00C41450" w:rsidRDefault="00E161AF" w:rsidP="00E161AF">
            <w:pPr>
              <w:spacing w:before="0" w:after="0"/>
              <w:jc w:val="center"/>
              <w:rPr>
                <w:rFonts w:asciiTheme="minorHAnsi" w:eastAsia="Times New Roman" w:hAnsiTheme="minorHAnsi" w:cstheme="minorHAnsi"/>
                <w:b/>
                <w:color w:val="auto"/>
                <w:sz w:val="22"/>
                <w:szCs w:val="22"/>
              </w:rPr>
            </w:pPr>
            <w:r w:rsidRPr="00C41450">
              <w:rPr>
                <w:rFonts w:asciiTheme="minorHAnsi" w:eastAsia="Times New Roman" w:hAnsiTheme="minorHAnsi" w:cstheme="minorHAnsi"/>
                <w:b/>
                <w:color w:val="auto"/>
                <w:sz w:val="22"/>
                <w:szCs w:val="22"/>
              </w:rPr>
              <w:t>DUE: Question Set (upload to Carmen by 11:10 a.m.)</w:t>
            </w:r>
          </w:p>
          <w:p w14:paraId="5065EDDC" w14:textId="17D1FB99" w:rsidR="00C671AF" w:rsidRPr="00C41450" w:rsidRDefault="00C671AF" w:rsidP="00C671AF">
            <w:pPr>
              <w:spacing w:before="0" w:after="0"/>
              <w:rPr>
                <w:rFonts w:asciiTheme="minorHAnsi" w:eastAsia="Times New Roman" w:hAnsiTheme="minorHAnsi" w:cstheme="minorHAnsi"/>
                <w:b/>
                <w:color w:val="auto"/>
                <w:sz w:val="22"/>
                <w:szCs w:val="22"/>
              </w:rPr>
            </w:pPr>
            <w:r w:rsidRPr="00C41450">
              <w:rPr>
                <w:rFonts w:asciiTheme="minorHAnsi" w:eastAsia="Times New Roman" w:hAnsiTheme="minorHAnsi" w:cstheme="minorHAnsi"/>
                <w:b/>
                <w:i/>
                <w:color w:val="auto"/>
                <w:sz w:val="22"/>
                <w:szCs w:val="22"/>
                <w:u w:val="single"/>
              </w:rPr>
              <w:t>In prep for next class</w:t>
            </w:r>
            <w:r w:rsidRPr="00C41450">
              <w:rPr>
                <w:rFonts w:asciiTheme="minorHAnsi" w:eastAsia="Times New Roman" w:hAnsiTheme="minorHAnsi" w:cstheme="minorHAnsi"/>
                <w:bCs/>
                <w:i/>
                <w:color w:val="auto"/>
                <w:sz w:val="22"/>
                <w:szCs w:val="22"/>
              </w:rPr>
              <w:t>: Watch -- Film: A Walk to Beautiful (2007) – watch at home on YouTube (</w:t>
            </w:r>
            <w:hyperlink r:id="rId11" w:history="1">
              <w:r w:rsidRPr="00C41450">
                <w:rPr>
                  <w:rFonts w:asciiTheme="minorHAnsi" w:eastAsia="Times New Roman" w:hAnsiTheme="minorHAnsi" w:cstheme="minorHAnsi"/>
                  <w:bCs/>
                  <w:i/>
                  <w:color w:val="auto"/>
                  <w:sz w:val="22"/>
                  <w:szCs w:val="22"/>
                  <w:u w:val="single"/>
                </w:rPr>
                <w:t>https://www.youtube.com/watch?v=ZUe5QChQyvg</w:t>
              </w:r>
            </w:hyperlink>
            <w:r w:rsidRPr="00C41450">
              <w:rPr>
                <w:rFonts w:asciiTheme="minorHAnsi" w:eastAsia="Times New Roman" w:hAnsiTheme="minorHAnsi" w:cstheme="minorHAnsi"/>
                <w:bCs/>
                <w:i/>
                <w:color w:val="auto"/>
                <w:sz w:val="22"/>
                <w:szCs w:val="22"/>
              </w:rPr>
              <w:t>) or via OSU library (via PBS)</w:t>
            </w:r>
          </w:p>
        </w:tc>
      </w:tr>
      <w:tr w:rsidR="00E161AF" w:rsidRPr="00E95226" w14:paraId="1313E566" w14:textId="77777777" w:rsidTr="00C41450">
        <w:tc>
          <w:tcPr>
            <w:tcW w:w="1525" w:type="dxa"/>
            <w:shd w:val="clear" w:color="auto" w:fill="000000" w:themeFill="text1"/>
          </w:tcPr>
          <w:p w14:paraId="6246BEA1" w14:textId="77777777" w:rsidR="00E161AF" w:rsidRPr="00E95226" w:rsidRDefault="00E161AF" w:rsidP="00E161AF">
            <w:pPr>
              <w:spacing w:before="0" w:after="0"/>
              <w:jc w:val="center"/>
              <w:rPr>
                <w:rFonts w:asciiTheme="minorHAnsi" w:eastAsia="Times New Roman" w:hAnsiTheme="minorHAnsi" w:cstheme="minorHAnsi"/>
                <w:color w:val="auto"/>
                <w:sz w:val="22"/>
                <w:szCs w:val="22"/>
              </w:rPr>
            </w:pPr>
            <w:r w:rsidRPr="00E95226">
              <w:rPr>
                <w:rFonts w:asciiTheme="minorHAnsi" w:eastAsia="Times New Roman" w:hAnsiTheme="minorHAnsi" w:cstheme="minorHAnsi"/>
                <w:color w:val="auto"/>
                <w:sz w:val="22"/>
                <w:szCs w:val="22"/>
              </w:rPr>
              <w:t>WEEK 6</w:t>
            </w:r>
          </w:p>
        </w:tc>
        <w:tc>
          <w:tcPr>
            <w:tcW w:w="8010" w:type="dxa"/>
            <w:shd w:val="clear" w:color="auto" w:fill="000000" w:themeFill="text1"/>
          </w:tcPr>
          <w:p w14:paraId="4F0C0F03" w14:textId="77777777" w:rsidR="00E161AF" w:rsidRPr="00C41450" w:rsidRDefault="00E161AF" w:rsidP="00E161AF">
            <w:pPr>
              <w:spacing w:before="0" w:after="0"/>
              <w:jc w:val="center"/>
              <w:rPr>
                <w:rFonts w:asciiTheme="minorHAnsi" w:eastAsia="Times New Roman" w:hAnsiTheme="minorHAnsi" w:cstheme="minorHAnsi"/>
                <w:b/>
                <w:color w:val="auto"/>
                <w:sz w:val="22"/>
                <w:szCs w:val="22"/>
              </w:rPr>
            </w:pPr>
          </w:p>
        </w:tc>
      </w:tr>
      <w:tr w:rsidR="00FA05DC" w:rsidRPr="00E95226" w14:paraId="58B4A21C" w14:textId="77777777" w:rsidTr="0026148B">
        <w:tc>
          <w:tcPr>
            <w:tcW w:w="1525" w:type="dxa"/>
            <w:shd w:val="clear" w:color="auto" w:fill="auto"/>
          </w:tcPr>
          <w:p w14:paraId="7D5444FB" w14:textId="2FABCAFA" w:rsidR="00FA05DC" w:rsidRPr="00E95226" w:rsidRDefault="00FA05DC" w:rsidP="00FA05DC">
            <w:pPr>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Wed: Feb 15</w:t>
            </w:r>
          </w:p>
        </w:tc>
        <w:tc>
          <w:tcPr>
            <w:tcW w:w="8010" w:type="dxa"/>
            <w:shd w:val="clear" w:color="auto" w:fill="auto"/>
          </w:tcPr>
          <w:p w14:paraId="69B06BCD" w14:textId="64E96658" w:rsidR="00E23986" w:rsidRPr="00C41450" w:rsidRDefault="00E23986" w:rsidP="00E23986">
            <w:pPr>
              <w:spacing w:before="0" w:after="0"/>
              <w:rPr>
                <w:rFonts w:asciiTheme="minorHAnsi" w:eastAsia="Times New Roman" w:hAnsiTheme="minorHAnsi" w:cstheme="minorHAnsi"/>
                <w:bCs/>
                <w:color w:val="auto"/>
                <w:sz w:val="22"/>
                <w:szCs w:val="22"/>
              </w:rPr>
            </w:pPr>
            <w:r w:rsidRPr="00C41450">
              <w:rPr>
                <w:rFonts w:asciiTheme="minorHAnsi" w:eastAsia="Times New Roman" w:hAnsiTheme="minorHAnsi" w:cstheme="minorHAnsi"/>
                <w:bCs/>
                <w:i/>
                <w:color w:val="auto"/>
                <w:sz w:val="22"/>
                <w:szCs w:val="22"/>
                <w:u w:val="single"/>
              </w:rPr>
              <w:t>Theme</w:t>
            </w:r>
            <w:r w:rsidRPr="00C41450">
              <w:rPr>
                <w:rFonts w:asciiTheme="minorHAnsi" w:eastAsia="Times New Roman" w:hAnsiTheme="minorHAnsi" w:cstheme="minorHAnsi"/>
                <w:bCs/>
                <w:color w:val="auto"/>
                <w:sz w:val="22"/>
                <w:szCs w:val="22"/>
              </w:rPr>
              <w:t xml:space="preserve">: </w:t>
            </w:r>
            <w:r w:rsidR="00723675" w:rsidRPr="00C41450">
              <w:rPr>
                <w:rFonts w:asciiTheme="minorHAnsi" w:eastAsia="Times New Roman" w:hAnsiTheme="minorHAnsi" w:cstheme="minorHAnsi"/>
                <w:bCs/>
                <w:color w:val="auto"/>
                <w:sz w:val="22"/>
                <w:szCs w:val="22"/>
              </w:rPr>
              <w:t>Maternal health</w:t>
            </w:r>
            <w:r w:rsidR="00D009D4" w:rsidRPr="00C41450">
              <w:rPr>
                <w:rFonts w:asciiTheme="minorHAnsi" w:eastAsia="Times New Roman" w:hAnsiTheme="minorHAnsi" w:cstheme="minorHAnsi"/>
                <w:bCs/>
                <w:color w:val="auto"/>
                <w:sz w:val="22"/>
                <w:szCs w:val="22"/>
              </w:rPr>
              <w:t>: family planning &amp; childbirth</w:t>
            </w:r>
          </w:p>
          <w:p w14:paraId="30248492" w14:textId="71C1E506" w:rsidR="00E23986" w:rsidRPr="00C41450" w:rsidRDefault="00E23986" w:rsidP="00E23986">
            <w:pPr>
              <w:spacing w:before="0" w:after="0"/>
              <w:rPr>
                <w:rFonts w:asciiTheme="minorHAnsi" w:eastAsia="Times New Roman" w:hAnsiTheme="minorHAnsi" w:cstheme="minorHAnsi"/>
                <w:b/>
                <w:color w:val="auto"/>
                <w:sz w:val="22"/>
                <w:szCs w:val="22"/>
              </w:rPr>
            </w:pPr>
            <w:r w:rsidRPr="00C41450">
              <w:rPr>
                <w:rFonts w:asciiTheme="minorHAnsi" w:eastAsia="Times New Roman" w:hAnsiTheme="minorHAnsi" w:cstheme="minorHAnsi"/>
                <w:b/>
                <w:i/>
                <w:color w:val="auto"/>
                <w:sz w:val="22"/>
                <w:szCs w:val="22"/>
                <w:u w:val="single"/>
              </w:rPr>
              <w:t>Readings</w:t>
            </w:r>
            <w:r w:rsidRPr="00C41450">
              <w:rPr>
                <w:rFonts w:asciiTheme="minorHAnsi" w:eastAsia="Times New Roman" w:hAnsiTheme="minorHAnsi" w:cstheme="minorHAnsi"/>
                <w:b/>
                <w:color w:val="auto"/>
                <w:sz w:val="22"/>
                <w:szCs w:val="22"/>
              </w:rPr>
              <w:t>:</w:t>
            </w:r>
            <w:r w:rsidRPr="00C41450">
              <w:rPr>
                <w:rFonts w:asciiTheme="minorHAnsi" w:eastAsia="Times New Roman" w:hAnsiTheme="minorHAnsi" w:cstheme="minorHAnsi"/>
                <w:b/>
                <w:i/>
                <w:color w:val="auto"/>
                <w:sz w:val="22"/>
                <w:szCs w:val="22"/>
              </w:rPr>
              <w:t xml:space="preserve"> </w:t>
            </w:r>
            <w:r w:rsidRPr="00C41450">
              <w:rPr>
                <w:rFonts w:asciiTheme="minorHAnsi" w:eastAsia="Times New Roman" w:hAnsiTheme="minorHAnsi" w:cstheme="minorHAnsi"/>
                <w:b/>
                <w:color w:val="auto"/>
                <w:sz w:val="22"/>
                <w:szCs w:val="22"/>
              </w:rPr>
              <w:t>Murray: Chapter 5 (pp. 103-124), #1</w:t>
            </w:r>
            <w:r w:rsidR="009C32AA" w:rsidRPr="00C41450">
              <w:rPr>
                <w:rFonts w:asciiTheme="minorHAnsi" w:eastAsia="Times New Roman" w:hAnsiTheme="minorHAnsi" w:cstheme="minorHAnsi"/>
                <w:b/>
                <w:color w:val="auto"/>
                <w:sz w:val="22"/>
                <w:szCs w:val="22"/>
              </w:rPr>
              <w:t>5, #16, #17</w:t>
            </w:r>
            <w:r w:rsidR="00163CC7" w:rsidRPr="00C41450">
              <w:rPr>
                <w:rFonts w:asciiTheme="minorHAnsi" w:eastAsia="Times New Roman" w:hAnsiTheme="minorHAnsi" w:cstheme="minorHAnsi"/>
                <w:b/>
                <w:color w:val="auto"/>
                <w:sz w:val="22"/>
                <w:szCs w:val="22"/>
              </w:rPr>
              <w:t xml:space="preserve">, #18 &amp; </w:t>
            </w:r>
            <w:r w:rsidRPr="00C41450">
              <w:rPr>
                <w:rFonts w:asciiTheme="minorHAnsi" w:eastAsia="Times New Roman" w:hAnsiTheme="minorHAnsi" w:cstheme="minorHAnsi"/>
                <w:b/>
                <w:color w:val="auto"/>
                <w:sz w:val="22"/>
                <w:szCs w:val="22"/>
              </w:rPr>
              <w:t>Discussion of film “A Walk to Beautiful”</w:t>
            </w:r>
            <w:r w:rsidR="00991B4B" w:rsidRPr="00C41450">
              <w:rPr>
                <w:rFonts w:asciiTheme="minorHAnsi" w:eastAsia="Times New Roman" w:hAnsiTheme="minorHAnsi" w:cstheme="minorHAnsi"/>
                <w:b/>
                <w:color w:val="auto"/>
                <w:sz w:val="22"/>
                <w:szCs w:val="22"/>
              </w:rPr>
              <w:t xml:space="preserve"> [Note: #15, </w:t>
            </w:r>
            <w:r w:rsidR="0000085F" w:rsidRPr="00C41450">
              <w:rPr>
                <w:rFonts w:asciiTheme="minorHAnsi" w:eastAsia="Times New Roman" w:hAnsiTheme="minorHAnsi" w:cstheme="minorHAnsi"/>
                <w:b/>
                <w:color w:val="auto"/>
                <w:sz w:val="22"/>
                <w:szCs w:val="22"/>
              </w:rPr>
              <w:t>#</w:t>
            </w:r>
            <w:r w:rsidR="00991B4B" w:rsidRPr="00C41450">
              <w:rPr>
                <w:rFonts w:asciiTheme="minorHAnsi" w:eastAsia="Times New Roman" w:hAnsiTheme="minorHAnsi" w:cstheme="minorHAnsi"/>
                <w:b/>
                <w:color w:val="auto"/>
                <w:sz w:val="22"/>
                <w:szCs w:val="22"/>
              </w:rPr>
              <w:t xml:space="preserve">16, </w:t>
            </w:r>
            <w:r w:rsidR="0000085F" w:rsidRPr="00C41450">
              <w:rPr>
                <w:rFonts w:asciiTheme="minorHAnsi" w:eastAsia="Times New Roman" w:hAnsiTheme="minorHAnsi" w:cstheme="minorHAnsi"/>
                <w:b/>
                <w:color w:val="auto"/>
                <w:sz w:val="22"/>
                <w:szCs w:val="22"/>
              </w:rPr>
              <w:t>#</w:t>
            </w:r>
            <w:r w:rsidR="00991B4B" w:rsidRPr="00C41450">
              <w:rPr>
                <w:rFonts w:asciiTheme="minorHAnsi" w:eastAsia="Times New Roman" w:hAnsiTheme="minorHAnsi" w:cstheme="minorHAnsi"/>
                <w:b/>
                <w:color w:val="auto"/>
                <w:sz w:val="22"/>
                <w:szCs w:val="22"/>
              </w:rPr>
              <w:t>17 are very short pieces 1-2 pages each]</w:t>
            </w:r>
          </w:p>
          <w:p w14:paraId="0E4CEF1E" w14:textId="380E4BC9" w:rsidR="009447C3" w:rsidRPr="00C41450" w:rsidRDefault="00E23986" w:rsidP="00796295">
            <w:pPr>
              <w:spacing w:before="0" w:after="0"/>
              <w:jc w:val="center"/>
              <w:rPr>
                <w:rFonts w:asciiTheme="minorHAnsi" w:eastAsia="Times New Roman" w:hAnsiTheme="minorHAnsi" w:cstheme="minorHAnsi"/>
                <w:b/>
                <w:color w:val="auto"/>
                <w:sz w:val="22"/>
                <w:szCs w:val="22"/>
              </w:rPr>
            </w:pPr>
            <w:r w:rsidRPr="00C41450">
              <w:rPr>
                <w:rFonts w:asciiTheme="minorHAnsi" w:eastAsia="Times New Roman" w:hAnsiTheme="minorHAnsi" w:cstheme="minorHAnsi"/>
                <w:b/>
                <w:color w:val="auto"/>
                <w:sz w:val="22"/>
                <w:szCs w:val="22"/>
              </w:rPr>
              <w:t>DUE: Question Set (upload to Carmen by 11:10 a.m.)</w:t>
            </w:r>
          </w:p>
        </w:tc>
      </w:tr>
      <w:tr w:rsidR="00FA05DC" w:rsidRPr="00E95226" w14:paraId="5BA31A67" w14:textId="77777777" w:rsidTr="0026148B">
        <w:tc>
          <w:tcPr>
            <w:tcW w:w="1525" w:type="dxa"/>
            <w:shd w:val="clear" w:color="auto" w:fill="auto"/>
          </w:tcPr>
          <w:p w14:paraId="24BBFB4B" w14:textId="672B04B5" w:rsidR="00FA05DC" w:rsidRPr="00E95226" w:rsidRDefault="00FA05DC" w:rsidP="00FA05DC">
            <w:pPr>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Fri: Feb 17</w:t>
            </w:r>
          </w:p>
        </w:tc>
        <w:tc>
          <w:tcPr>
            <w:tcW w:w="8010" w:type="dxa"/>
            <w:tcBorders>
              <w:bottom w:val="single" w:sz="4" w:space="0" w:color="auto"/>
            </w:tcBorders>
            <w:shd w:val="clear" w:color="auto" w:fill="auto"/>
          </w:tcPr>
          <w:p w14:paraId="678BE0A0" w14:textId="29891D80" w:rsidR="009447C3" w:rsidRPr="00C41450" w:rsidRDefault="009447C3" w:rsidP="009447C3">
            <w:pPr>
              <w:spacing w:before="0" w:after="0"/>
              <w:rPr>
                <w:rFonts w:asciiTheme="minorHAnsi" w:eastAsia="Times New Roman" w:hAnsiTheme="minorHAnsi" w:cstheme="minorHAnsi"/>
                <w:bCs/>
                <w:color w:val="auto"/>
                <w:sz w:val="22"/>
                <w:szCs w:val="22"/>
              </w:rPr>
            </w:pPr>
            <w:r w:rsidRPr="00C41450">
              <w:rPr>
                <w:rFonts w:asciiTheme="minorHAnsi" w:eastAsia="Times New Roman" w:hAnsiTheme="minorHAnsi" w:cstheme="minorHAnsi"/>
                <w:bCs/>
                <w:i/>
                <w:color w:val="auto"/>
                <w:sz w:val="22"/>
                <w:szCs w:val="22"/>
                <w:u w:val="single"/>
              </w:rPr>
              <w:t>Theme</w:t>
            </w:r>
            <w:r w:rsidRPr="00C41450">
              <w:rPr>
                <w:rFonts w:asciiTheme="minorHAnsi" w:eastAsia="Times New Roman" w:hAnsiTheme="minorHAnsi" w:cstheme="minorHAnsi"/>
                <w:bCs/>
                <w:color w:val="auto"/>
                <w:sz w:val="22"/>
                <w:szCs w:val="22"/>
              </w:rPr>
              <w:t>: Biocultural perspective on childbirth</w:t>
            </w:r>
            <w:r w:rsidR="00DA254D" w:rsidRPr="00C41450">
              <w:rPr>
                <w:rFonts w:asciiTheme="minorHAnsi" w:eastAsia="Times New Roman" w:hAnsiTheme="minorHAnsi" w:cstheme="minorHAnsi"/>
                <w:bCs/>
                <w:color w:val="auto"/>
                <w:sz w:val="22"/>
                <w:szCs w:val="22"/>
              </w:rPr>
              <w:t xml:space="preserve"> and the postpartum</w:t>
            </w:r>
          </w:p>
          <w:p w14:paraId="7C355647" w14:textId="1EDDB412" w:rsidR="009447C3" w:rsidRPr="00C41450" w:rsidRDefault="009447C3" w:rsidP="009447C3">
            <w:pPr>
              <w:spacing w:before="0" w:after="0"/>
              <w:rPr>
                <w:rFonts w:asciiTheme="minorHAnsi" w:eastAsia="Times New Roman" w:hAnsiTheme="minorHAnsi" w:cstheme="minorHAnsi"/>
                <w:b/>
                <w:iCs/>
                <w:color w:val="auto"/>
                <w:sz w:val="22"/>
                <w:szCs w:val="22"/>
              </w:rPr>
            </w:pPr>
            <w:r w:rsidRPr="00C41450">
              <w:rPr>
                <w:rFonts w:asciiTheme="minorHAnsi" w:eastAsia="Times New Roman" w:hAnsiTheme="minorHAnsi" w:cstheme="minorHAnsi"/>
                <w:b/>
                <w:i/>
                <w:color w:val="auto"/>
                <w:sz w:val="22"/>
                <w:szCs w:val="22"/>
                <w:u w:val="single"/>
              </w:rPr>
              <w:t>Readings:</w:t>
            </w:r>
            <w:r w:rsidRPr="00C41450">
              <w:rPr>
                <w:rFonts w:asciiTheme="minorHAnsi" w:eastAsia="Times New Roman" w:hAnsiTheme="minorHAnsi" w:cstheme="minorHAnsi"/>
                <w:b/>
                <w:iCs/>
                <w:color w:val="auto"/>
                <w:sz w:val="22"/>
                <w:szCs w:val="22"/>
              </w:rPr>
              <w:t xml:space="preserve"> #</w:t>
            </w:r>
            <w:r w:rsidR="000A63C0" w:rsidRPr="00C41450">
              <w:rPr>
                <w:rFonts w:asciiTheme="minorHAnsi" w:eastAsia="Times New Roman" w:hAnsiTheme="minorHAnsi" w:cstheme="minorHAnsi"/>
                <w:b/>
                <w:iCs/>
                <w:color w:val="auto"/>
                <w:sz w:val="22"/>
                <w:szCs w:val="22"/>
              </w:rPr>
              <w:t>19</w:t>
            </w:r>
          </w:p>
          <w:p w14:paraId="1B9538F2" w14:textId="70699972" w:rsidR="001C5C55" w:rsidRPr="00C41450" w:rsidRDefault="00DA254D" w:rsidP="00ED7CDB">
            <w:pPr>
              <w:spacing w:before="0" w:after="0"/>
              <w:jc w:val="center"/>
              <w:rPr>
                <w:rFonts w:asciiTheme="minorHAnsi" w:eastAsia="Times New Roman" w:hAnsiTheme="minorHAnsi" w:cstheme="minorHAnsi"/>
                <w:b/>
                <w:color w:val="auto"/>
                <w:sz w:val="22"/>
                <w:szCs w:val="22"/>
              </w:rPr>
            </w:pPr>
            <w:r w:rsidRPr="00C41450">
              <w:rPr>
                <w:rFonts w:asciiTheme="minorHAnsi" w:eastAsia="Times New Roman" w:hAnsiTheme="minorHAnsi" w:cstheme="minorHAnsi"/>
                <w:b/>
                <w:color w:val="auto"/>
                <w:sz w:val="22"/>
                <w:szCs w:val="22"/>
              </w:rPr>
              <w:t>DUE: Question Set (upload to Carmen by 11:10 a.m.)</w:t>
            </w:r>
          </w:p>
        </w:tc>
      </w:tr>
      <w:tr w:rsidR="00FA05DC" w:rsidRPr="00E95226" w14:paraId="7CC838F5" w14:textId="77777777" w:rsidTr="00C41450">
        <w:tc>
          <w:tcPr>
            <w:tcW w:w="1525" w:type="dxa"/>
            <w:shd w:val="clear" w:color="auto" w:fill="000000" w:themeFill="text1"/>
          </w:tcPr>
          <w:p w14:paraId="1B38CED1" w14:textId="77777777" w:rsidR="00FA05DC" w:rsidRPr="00E95226" w:rsidRDefault="00FA05DC" w:rsidP="00FA05DC">
            <w:pPr>
              <w:spacing w:before="0" w:after="0"/>
              <w:jc w:val="center"/>
              <w:rPr>
                <w:rFonts w:asciiTheme="minorHAnsi" w:eastAsia="Times New Roman" w:hAnsiTheme="minorHAnsi" w:cstheme="minorHAnsi"/>
                <w:color w:val="auto"/>
                <w:sz w:val="22"/>
                <w:szCs w:val="22"/>
              </w:rPr>
            </w:pPr>
            <w:r w:rsidRPr="00E95226">
              <w:rPr>
                <w:rFonts w:asciiTheme="minorHAnsi" w:eastAsia="Times New Roman" w:hAnsiTheme="minorHAnsi" w:cstheme="minorHAnsi"/>
                <w:color w:val="auto"/>
                <w:sz w:val="22"/>
                <w:szCs w:val="22"/>
              </w:rPr>
              <w:t>WEEK 7</w:t>
            </w:r>
          </w:p>
        </w:tc>
        <w:tc>
          <w:tcPr>
            <w:tcW w:w="8010" w:type="dxa"/>
            <w:shd w:val="clear" w:color="auto" w:fill="000000" w:themeFill="text1"/>
          </w:tcPr>
          <w:p w14:paraId="6D62E2E4" w14:textId="77777777" w:rsidR="00FA05DC" w:rsidRPr="00C41450" w:rsidRDefault="00FA05DC" w:rsidP="00FA05DC">
            <w:pPr>
              <w:spacing w:before="0" w:after="0"/>
              <w:jc w:val="center"/>
              <w:rPr>
                <w:rFonts w:asciiTheme="minorHAnsi" w:eastAsia="Times New Roman" w:hAnsiTheme="minorHAnsi" w:cstheme="minorHAnsi"/>
                <w:b/>
                <w:color w:val="auto"/>
                <w:sz w:val="22"/>
                <w:szCs w:val="22"/>
              </w:rPr>
            </w:pPr>
          </w:p>
        </w:tc>
      </w:tr>
      <w:tr w:rsidR="00FA05DC" w:rsidRPr="00E95226" w14:paraId="3B2AB76B" w14:textId="77777777" w:rsidTr="0026148B">
        <w:tc>
          <w:tcPr>
            <w:tcW w:w="1525" w:type="dxa"/>
            <w:shd w:val="clear" w:color="auto" w:fill="auto"/>
          </w:tcPr>
          <w:p w14:paraId="283E10A2" w14:textId="276A6D45" w:rsidR="00FA05DC" w:rsidRPr="00E95226" w:rsidRDefault="00FA05DC" w:rsidP="00FA05DC">
            <w:pPr>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Wed: Feb 22</w:t>
            </w:r>
          </w:p>
        </w:tc>
        <w:tc>
          <w:tcPr>
            <w:tcW w:w="8010" w:type="dxa"/>
            <w:shd w:val="clear" w:color="auto" w:fill="auto"/>
          </w:tcPr>
          <w:p w14:paraId="18DE18CF" w14:textId="77777777" w:rsidR="00ED7CDB" w:rsidRPr="00C41450" w:rsidRDefault="00ED7CDB" w:rsidP="00ED7CDB">
            <w:pPr>
              <w:spacing w:before="0" w:after="0"/>
              <w:rPr>
                <w:rFonts w:asciiTheme="minorHAnsi" w:eastAsia="Times New Roman" w:hAnsiTheme="minorHAnsi" w:cstheme="minorHAnsi"/>
                <w:bCs/>
                <w:color w:val="auto"/>
                <w:sz w:val="22"/>
                <w:szCs w:val="22"/>
              </w:rPr>
            </w:pPr>
            <w:r w:rsidRPr="00C41450">
              <w:rPr>
                <w:rFonts w:asciiTheme="minorHAnsi" w:eastAsia="Times New Roman" w:hAnsiTheme="minorHAnsi" w:cstheme="minorHAnsi"/>
                <w:bCs/>
                <w:i/>
                <w:color w:val="auto"/>
                <w:sz w:val="22"/>
                <w:szCs w:val="22"/>
                <w:u w:val="single"/>
              </w:rPr>
              <w:t>Theme</w:t>
            </w:r>
            <w:r w:rsidRPr="00C41450">
              <w:rPr>
                <w:rFonts w:asciiTheme="minorHAnsi" w:eastAsia="Times New Roman" w:hAnsiTheme="minorHAnsi" w:cstheme="minorHAnsi"/>
                <w:bCs/>
                <w:color w:val="auto"/>
                <w:sz w:val="22"/>
                <w:szCs w:val="22"/>
              </w:rPr>
              <w:t>: Biocultural perspective on childbirth and the postpartum</w:t>
            </w:r>
          </w:p>
          <w:p w14:paraId="1B6A71F4" w14:textId="046FAA04" w:rsidR="00ED7CDB" w:rsidRPr="00C41450" w:rsidRDefault="00ED7CDB" w:rsidP="00ED7CDB">
            <w:pPr>
              <w:spacing w:before="0" w:after="0"/>
              <w:rPr>
                <w:rFonts w:asciiTheme="minorHAnsi" w:eastAsia="Times New Roman" w:hAnsiTheme="minorHAnsi" w:cstheme="minorHAnsi"/>
                <w:b/>
                <w:iCs/>
                <w:color w:val="auto"/>
                <w:sz w:val="22"/>
                <w:szCs w:val="22"/>
              </w:rPr>
            </w:pPr>
            <w:r w:rsidRPr="00C41450">
              <w:rPr>
                <w:rFonts w:asciiTheme="minorHAnsi" w:eastAsia="Times New Roman" w:hAnsiTheme="minorHAnsi" w:cstheme="minorHAnsi"/>
                <w:b/>
                <w:i/>
                <w:color w:val="auto"/>
                <w:sz w:val="22"/>
                <w:szCs w:val="22"/>
                <w:u w:val="single"/>
              </w:rPr>
              <w:t>Readings:</w:t>
            </w:r>
            <w:r w:rsidRPr="00C41450">
              <w:rPr>
                <w:rFonts w:asciiTheme="minorHAnsi" w:eastAsia="Times New Roman" w:hAnsiTheme="minorHAnsi" w:cstheme="minorHAnsi"/>
                <w:b/>
                <w:iCs/>
                <w:color w:val="auto"/>
                <w:sz w:val="22"/>
                <w:szCs w:val="22"/>
              </w:rPr>
              <w:t xml:space="preserve"> #</w:t>
            </w:r>
            <w:r w:rsidR="000A63C0" w:rsidRPr="00C41450">
              <w:rPr>
                <w:rFonts w:asciiTheme="minorHAnsi" w:eastAsia="Times New Roman" w:hAnsiTheme="minorHAnsi" w:cstheme="minorHAnsi"/>
                <w:b/>
                <w:iCs/>
                <w:color w:val="auto"/>
                <w:sz w:val="22"/>
                <w:szCs w:val="22"/>
              </w:rPr>
              <w:t>20</w:t>
            </w:r>
          </w:p>
          <w:p w14:paraId="2DD9317F" w14:textId="64B5643B" w:rsidR="00FA05DC" w:rsidRPr="00C41450" w:rsidRDefault="00ED7CDB" w:rsidP="00022D53">
            <w:pPr>
              <w:spacing w:before="0" w:after="0"/>
              <w:jc w:val="center"/>
              <w:rPr>
                <w:rFonts w:asciiTheme="minorHAnsi" w:eastAsia="Times New Roman" w:hAnsiTheme="minorHAnsi" w:cstheme="minorHAnsi"/>
                <w:bCs/>
                <w:i/>
                <w:color w:val="auto"/>
                <w:sz w:val="22"/>
                <w:szCs w:val="22"/>
              </w:rPr>
            </w:pPr>
            <w:r w:rsidRPr="00C41450">
              <w:rPr>
                <w:rFonts w:asciiTheme="minorHAnsi" w:eastAsia="Times New Roman" w:hAnsiTheme="minorHAnsi" w:cstheme="minorHAnsi"/>
                <w:b/>
                <w:i/>
                <w:color w:val="auto"/>
                <w:sz w:val="22"/>
                <w:szCs w:val="22"/>
                <w:u w:val="single"/>
              </w:rPr>
              <w:t>In prep for next class</w:t>
            </w:r>
            <w:r w:rsidRPr="00C41450">
              <w:rPr>
                <w:rFonts w:asciiTheme="minorHAnsi" w:eastAsia="Times New Roman" w:hAnsiTheme="minorHAnsi" w:cstheme="minorHAnsi"/>
                <w:bCs/>
                <w:i/>
                <w:color w:val="auto"/>
                <w:sz w:val="22"/>
                <w:szCs w:val="22"/>
              </w:rPr>
              <w:t>: Watch -- Film: The Business of Being Born – watch at home on You Tube (</w:t>
            </w:r>
            <w:hyperlink r:id="rId12" w:history="1">
              <w:r w:rsidRPr="00C41450">
                <w:rPr>
                  <w:rFonts w:asciiTheme="minorHAnsi" w:eastAsia="Times New Roman" w:hAnsiTheme="minorHAnsi" w:cstheme="minorHAnsi"/>
                  <w:bCs/>
                  <w:i/>
                  <w:color w:val="auto"/>
                  <w:sz w:val="22"/>
                  <w:szCs w:val="22"/>
                  <w:u w:val="single"/>
                </w:rPr>
                <w:t>https://www.youtube.com/watch?v=sCp9tiEiQEU</w:t>
              </w:r>
            </w:hyperlink>
            <w:r w:rsidRPr="00C41450">
              <w:rPr>
                <w:rFonts w:asciiTheme="minorHAnsi" w:eastAsia="Times New Roman" w:hAnsiTheme="minorHAnsi" w:cstheme="minorHAnsi"/>
                <w:bCs/>
                <w:i/>
                <w:color w:val="auto"/>
                <w:sz w:val="22"/>
                <w:szCs w:val="22"/>
              </w:rPr>
              <w:t>)</w:t>
            </w:r>
            <w:r w:rsidR="00B81D11" w:rsidRPr="00C41450">
              <w:rPr>
                <w:rFonts w:asciiTheme="minorHAnsi" w:eastAsia="Times New Roman" w:hAnsiTheme="minorHAnsi" w:cstheme="minorHAnsi"/>
                <w:bCs/>
                <w:i/>
                <w:color w:val="auto"/>
                <w:sz w:val="22"/>
                <w:szCs w:val="22"/>
              </w:rPr>
              <w:t xml:space="preserve"> – note that you </w:t>
            </w:r>
            <w:r w:rsidR="001F4A13" w:rsidRPr="00C41450">
              <w:rPr>
                <w:rFonts w:asciiTheme="minorHAnsi" w:eastAsia="Times New Roman" w:hAnsiTheme="minorHAnsi" w:cstheme="minorHAnsi"/>
                <w:bCs/>
                <w:i/>
                <w:color w:val="auto"/>
                <w:sz w:val="22"/>
                <w:szCs w:val="22"/>
              </w:rPr>
              <w:t xml:space="preserve">may </w:t>
            </w:r>
            <w:r w:rsidR="00B81D11" w:rsidRPr="00C41450">
              <w:rPr>
                <w:rFonts w:asciiTheme="minorHAnsi" w:eastAsia="Times New Roman" w:hAnsiTheme="minorHAnsi" w:cstheme="minorHAnsi"/>
                <w:bCs/>
                <w:i/>
                <w:color w:val="auto"/>
                <w:sz w:val="22"/>
                <w:szCs w:val="22"/>
              </w:rPr>
              <w:t xml:space="preserve">need to sign in </w:t>
            </w:r>
            <w:r w:rsidR="001F4A13" w:rsidRPr="00C41450">
              <w:rPr>
                <w:rFonts w:asciiTheme="minorHAnsi" w:eastAsia="Times New Roman" w:hAnsiTheme="minorHAnsi" w:cstheme="minorHAnsi"/>
                <w:bCs/>
                <w:i/>
                <w:color w:val="auto"/>
                <w:sz w:val="22"/>
                <w:szCs w:val="22"/>
              </w:rPr>
              <w:t>to confirm you age due to internet restrictions</w:t>
            </w:r>
          </w:p>
          <w:p w14:paraId="7010D39E" w14:textId="004CAC6F" w:rsidR="000A63C0" w:rsidRPr="00C41450" w:rsidRDefault="000A63C0" w:rsidP="00022D53">
            <w:pPr>
              <w:spacing w:before="0" w:after="0"/>
              <w:jc w:val="center"/>
              <w:rPr>
                <w:rFonts w:asciiTheme="minorHAnsi" w:eastAsia="Times New Roman" w:hAnsiTheme="minorHAnsi" w:cstheme="minorHAnsi"/>
                <w:b/>
                <w:color w:val="auto"/>
                <w:sz w:val="22"/>
                <w:szCs w:val="22"/>
              </w:rPr>
            </w:pPr>
            <w:r w:rsidRPr="00C41450">
              <w:rPr>
                <w:rFonts w:asciiTheme="minorHAnsi" w:eastAsia="Times New Roman" w:hAnsiTheme="minorHAnsi" w:cstheme="minorHAnsi"/>
                <w:b/>
                <w:color w:val="auto"/>
                <w:sz w:val="22"/>
                <w:szCs w:val="22"/>
              </w:rPr>
              <w:t>DUE: Question Set (upload to Carmen by 11:10 a.m.)</w:t>
            </w:r>
          </w:p>
        </w:tc>
      </w:tr>
      <w:tr w:rsidR="00FA05DC" w:rsidRPr="00E95226" w14:paraId="7AD0AC35" w14:textId="77777777" w:rsidTr="0026148B">
        <w:tc>
          <w:tcPr>
            <w:tcW w:w="1525" w:type="dxa"/>
            <w:shd w:val="clear" w:color="auto" w:fill="auto"/>
          </w:tcPr>
          <w:p w14:paraId="70CB681F" w14:textId="3DB9D3F1" w:rsidR="00FA05DC" w:rsidRPr="00E95226" w:rsidRDefault="00FA05DC" w:rsidP="00FA05DC">
            <w:pPr>
              <w:tabs>
                <w:tab w:val="left" w:pos="1015"/>
              </w:tabs>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Fri: Feb 24</w:t>
            </w:r>
          </w:p>
        </w:tc>
        <w:tc>
          <w:tcPr>
            <w:tcW w:w="8010" w:type="dxa"/>
            <w:shd w:val="clear" w:color="auto" w:fill="auto"/>
          </w:tcPr>
          <w:p w14:paraId="4A14ECEE" w14:textId="77777777" w:rsidR="00ED7CDB" w:rsidRPr="00C41450" w:rsidRDefault="00ED7CDB" w:rsidP="00ED7CDB">
            <w:pPr>
              <w:spacing w:before="0" w:after="0"/>
              <w:rPr>
                <w:rFonts w:asciiTheme="minorHAnsi" w:eastAsia="Times New Roman" w:hAnsiTheme="minorHAnsi" w:cstheme="minorHAnsi"/>
                <w:bCs/>
                <w:iCs/>
                <w:color w:val="auto"/>
                <w:sz w:val="22"/>
                <w:szCs w:val="22"/>
              </w:rPr>
            </w:pPr>
            <w:r w:rsidRPr="00C41450">
              <w:rPr>
                <w:rFonts w:asciiTheme="minorHAnsi" w:eastAsia="Times New Roman" w:hAnsiTheme="minorHAnsi" w:cstheme="minorHAnsi"/>
                <w:bCs/>
                <w:i/>
                <w:iCs/>
                <w:color w:val="auto"/>
                <w:sz w:val="22"/>
                <w:szCs w:val="22"/>
                <w:u w:val="single"/>
              </w:rPr>
              <w:t>Theme</w:t>
            </w:r>
            <w:r w:rsidRPr="00C41450">
              <w:rPr>
                <w:rFonts w:asciiTheme="minorHAnsi" w:eastAsia="Times New Roman" w:hAnsiTheme="minorHAnsi" w:cstheme="minorHAnsi"/>
                <w:bCs/>
                <w:iCs/>
                <w:color w:val="auto"/>
                <w:sz w:val="22"/>
                <w:szCs w:val="22"/>
                <w:u w:val="single"/>
              </w:rPr>
              <w:t>:</w:t>
            </w:r>
            <w:r w:rsidRPr="00C41450">
              <w:rPr>
                <w:rFonts w:asciiTheme="minorHAnsi" w:eastAsia="Times New Roman" w:hAnsiTheme="minorHAnsi" w:cstheme="minorHAnsi"/>
                <w:bCs/>
                <w:iCs/>
                <w:color w:val="auto"/>
                <w:sz w:val="22"/>
                <w:szCs w:val="22"/>
              </w:rPr>
              <w:t xml:space="preserve"> Childbirth practices in cross-cultural perspective</w:t>
            </w:r>
          </w:p>
          <w:p w14:paraId="1FD24F37" w14:textId="2A39751C" w:rsidR="00ED7CDB" w:rsidRPr="00C41450" w:rsidRDefault="00ED7CDB" w:rsidP="00ED7CDB">
            <w:pPr>
              <w:spacing w:before="0" w:after="0"/>
              <w:rPr>
                <w:rFonts w:asciiTheme="minorHAnsi" w:eastAsia="Times New Roman" w:hAnsiTheme="minorHAnsi" w:cstheme="minorHAnsi"/>
                <w:bCs/>
                <w:i/>
                <w:color w:val="auto"/>
                <w:sz w:val="22"/>
                <w:szCs w:val="22"/>
              </w:rPr>
            </w:pPr>
            <w:r w:rsidRPr="00C41450">
              <w:rPr>
                <w:rFonts w:asciiTheme="minorHAnsi" w:eastAsia="Times New Roman" w:hAnsiTheme="minorHAnsi" w:cstheme="minorHAnsi"/>
                <w:b/>
                <w:i/>
                <w:iCs/>
                <w:color w:val="auto"/>
                <w:sz w:val="22"/>
                <w:szCs w:val="22"/>
                <w:u w:val="single"/>
              </w:rPr>
              <w:t>Readings</w:t>
            </w:r>
            <w:r w:rsidRPr="00C41450">
              <w:rPr>
                <w:rFonts w:asciiTheme="minorHAnsi" w:eastAsia="Times New Roman" w:hAnsiTheme="minorHAnsi" w:cstheme="minorHAnsi"/>
                <w:b/>
                <w:i/>
                <w:iCs/>
                <w:color w:val="auto"/>
                <w:sz w:val="22"/>
                <w:szCs w:val="22"/>
              </w:rPr>
              <w:t xml:space="preserve">: </w:t>
            </w:r>
            <w:r w:rsidRPr="00C41450">
              <w:rPr>
                <w:rFonts w:asciiTheme="minorHAnsi" w:eastAsia="Times New Roman" w:hAnsiTheme="minorHAnsi" w:cstheme="minorHAnsi"/>
                <w:b/>
                <w:color w:val="auto"/>
                <w:sz w:val="22"/>
                <w:szCs w:val="22"/>
              </w:rPr>
              <w:t>#2</w:t>
            </w:r>
            <w:r w:rsidR="000A63C0" w:rsidRPr="00C41450">
              <w:rPr>
                <w:rFonts w:asciiTheme="minorHAnsi" w:eastAsia="Times New Roman" w:hAnsiTheme="minorHAnsi" w:cstheme="minorHAnsi"/>
                <w:b/>
                <w:color w:val="auto"/>
                <w:sz w:val="22"/>
                <w:szCs w:val="22"/>
              </w:rPr>
              <w:t>1</w:t>
            </w:r>
            <w:r w:rsidRPr="00C41450">
              <w:rPr>
                <w:rFonts w:asciiTheme="minorHAnsi" w:eastAsia="Times New Roman" w:hAnsiTheme="minorHAnsi" w:cstheme="minorHAnsi"/>
                <w:b/>
                <w:color w:val="auto"/>
                <w:sz w:val="22"/>
                <w:szCs w:val="22"/>
              </w:rPr>
              <w:t xml:space="preserve">, Discussion of film </w:t>
            </w:r>
            <w:r w:rsidRPr="00C41450">
              <w:rPr>
                <w:rFonts w:asciiTheme="minorHAnsi" w:eastAsia="Times New Roman" w:hAnsiTheme="minorHAnsi" w:cstheme="minorHAnsi"/>
                <w:bCs/>
                <w:i/>
                <w:color w:val="auto"/>
                <w:sz w:val="22"/>
                <w:szCs w:val="22"/>
              </w:rPr>
              <w:t>The Business of Being Born</w:t>
            </w:r>
          </w:p>
          <w:p w14:paraId="46666ED0" w14:textId="6235A1E8" w:rsidR="00FA05DC" w:rsidRPr="00C41450" w:rsidRDefault="00ED7CDB" w:rsidP="00ED7CDB">
            <w:pPr>
              <w:spacing w:before="0" w:after="0"/>
              <w:jc w:val="center"/>
              <w:rPr>
                <w:rFonts w:asciiTheme="minorHAnsi" w:eastAsia="Times New Roman" w:hAnsiTheme="minorHAnsi" w:cstheme="minorHAnsi"/>
                <w:b/>
                <w:color w:val="auto"/>
                <w:sz w:val="22"/>
                <w:szCs w:val="22"/>
              </w:rPr>
            </w:pPr>
            <w:r w:rsidRPr="00C41450">
              <w:rPr>
                <w:rFonts w:asciiTheme="minorHAnsi" w:eastAsia="Times New Roman" w:hAnsiTheme="minorHAnsi" w:cstheme="minorHAnsi"/>
                <w:b/>
                <w:color w:val="auto"/>
                <w:sz w:val="22"/>
                <w:szCs w:val="22"/>
              </w:rPr>
              <w:t>DUE: Question Set (upload to Carmen by 11:10 a.m.)</w:t>
            </w:r>
          </w:p>
        </w:tc>
      </w:tr>
      <w:tr w:rsidR="00FA05DC" w:rsidRPr="00E95226" w14:paraId="55B99871" w14:textId="77777777" w:rsidTr="00C41450">
        <w:tc>
          <w:tcPr>
            <w:tcW w:w="1525" w:type="dxa"/>
            <w:shd w:val="clear" w:color="auto" w:fill="000000" w:themeFill="text1"/>
          </w:tcPr>
          <w:p w14:paraId="326B6477" w14:textId="77777777" w:rsidR="00FA05DC" w:rsidRPr="00E95226" w:rsidRDefault="00FA05DC" w:rsidP="00FA05DC">
            <w:pPr>
              <w:spacing w:before="0" w:after="0"/>
              <w:jc w:val="center"/>
              <w:rPr>
                <w:rFonts w:asciiTheme="minorHAnsi" w:eastAsia="Times New Roman" w:hAnsiTheme="minorHAnsi" w:cstheme="minorHAnsi"/>
                <w:color w:val="auto"/>
                <w:sz w:val="22"/>
                <w:szCs w:val="22"/>
              </w:rPr>
            </w:pPr>
            <w:r w:rsidRPr="00E95226">
              <w:rPr>
                <w:rFonts w:asciiTheme="minorHAnsi" w:eastAsia="Times New Roman" w:hAnsiTheme="minorHAnsi" w:cstheme="minorHAnsi"/>
                <w:color w:val="auto"/>
                <w:sz w:val="22"/>
                <w:szCs w:val="22"/>
              </w:rPr>
              <w:t>WEEK 8</w:t>
            </w:r>
          </w:p>
        </w:tc>
        <w:tc>
          <w:tcPr>
            <w:tcW w:w="8010" w:type="dxa"/>
            <w:shd w:val="clear" w:color="auto" w:fill="000000" w:themeFill="text1"/>
          </w:tcPr>
          <w:p w14:paraId="5CFA02C5" w14:textId="77777777" w:rsidR="00FA05DC" w:rsidRPr="00C41450" w:rsidRDefault="00FA05DC" w:rsidP="00FA05DC">
            <w:pPr>
              <w:spacing w:before="0" w:after="0"/>
              <w:rPr>
                <w:rFonts w:asciiTheme="minorHAnsi" w:eastAsia="Times New Roman" w:hAnsiTheme="minorHAnsi" w:cstheme="minorHAnsi"/>
                <w:bCs/>
                <w:color w:val="auto"/>
                <w:sz w:val="22"/>
                <w:szCs w:val="22"/>
              </w:rPr>
            </w:pPr>
          </w:p>
        </w:tc>
      </w:tr>
      <w:tr w:rsidR="00FA05DC" w:rsidRPr="00E95226" w14:paraId="00184E35" w14:textId="77777777" w:rsidTr="0026148B">
        <w:tc>
          <w:tcPr>
            <w:tcW w:w="1525" w:type="dxa"/>
            <w:shd w:val="clear" w:color="auto" w:fill="auto"/>
          </w:tcPr>
          <w:p w14:paraId="4C1A1A37" w14:textId="0A31ADA1" w:rsidR="00FA05DC" w:rsidRPr="007A1527" w:rsidRDefault="00FA05DC" w:rsidP="00FA05DC">
            <w:pPr>
              <w:spacing w:before="0" w:after="0"/>
              <w:rPr>
                <w:rFonts w:asciiTheme="minorHAnsi" w:eastAsia="Times New Roman" w:hAnsiTheme="minorHAnsi" w:cstheme="minorHAnsi"/>
                <w:b/>
                <w:bCs/>
                <w:color w:val="auto"/>
                <w:sz w:val="22"/>
                <w:szCs w:val="22"/>
              </w:rPr>
            </w:pPr>
            <w:r w:rsidRPr="007A1527">
              <w:rPr>
                <w:rFonts w:asciiTheme="minorHAnsi" w:eastAsia="Times New Roman" w:hAnsiTheme="minorHAnsi" w:cstheme="minorHAnsi"/>
                <w:color w:val="auto"/>
                <w:sz w:val="22"/>
                <w:szCs w:val="22"/>
              </w:rPr>
              <w:t>Wed: Mar 1</w:t>
            </w:r>
          </w:p>
        </w:tc>
        <w:tc>
          <w:tcPr>
            <w:tcW w:w="8010" w:type="dxa"/>
            <w:shd w:val="clear" w:color="auto" w:fill="auto"/>
          </w:tcPr>
          <w:p w14:paraId="501A7497" w14:textId="19739158" w:rsidR="000A63C0" w:rsidRPr="00C41450" w:rsidRDefault="000A63C0" w:rsidP="000A63C0">
            <w:pPr>
              <w:spacing w:before="0" w:after="0"/>
              <w:rPr>
                <w:rFonts w:asciiTheme="minorHAnsi" w:eastAsia="Times New Roman" w:hAnsiTheme="minorHAnsi" w:cstheme="minorHAnsi"/>
                <w:bCs/>
                <w:iCs/>
                <w:color w:val="auto"/>
                <w:sz w:val="22"/>
                <w:szCs w:val="22"/>
              </w:rPr>
            </w:pPr>
            <w:r w:rsidRPr="00C41450">
              <w:rPr>
                <w:rFonts w:asciiTheme="minorHAnsi" w:eastAsia="Times New Roman" w:hAnsiTheme="minorHAnsi" w:cstheme="minorHAnsi"/>
                <w:bCs/>
                <w:i/>
                <w:iCs/>
                <w:color w:val="auto"/>
                <w:sz w:val="22"/>
                <w:szCs w:val="22"/>
                <w:u w:val="single"/>
              </w:rPr>
              <w:t>Theme</w:t>
            </w:r>
            <w:r w:rsidRPr="00C41450">
              <w:rPr>
                <w:rFonts w:asciiTheme="minorHAnsi" w:eastAsia="Times New Roman" w:hAnsiTheme="minorHAnsi" w:cstheme="minorHAnsi"/>
                <w:bCs/>
                <w:iCs/>
                <w:color w:val="auto"/>
                <w:sz w:val="22"/>
                <w:szCs w:val="22"/>
                <w:u w:val="single"/>
              </w:rPr>
              <w:t>:</w:t>
            </w:r>
            <w:r w:rsidRPr="00C41450">
              <w:rPr>
                <w:rFonts w:asciiTheme="minorHAnsi" w:eastAsia="Times New Roman" w:hAnsiTheme="minorHAnsi" w:cstheme="minorHAnsi"/>
                <w:bCs/>
                <w:iCs/>
                <w:color w:val="auto"/>
                <w:sz w:val="22"/>
                <w:szCs w:val="22"/>
              </w:rPr>
              <w:t xml:space="preserve"> Biocultural perspective on the postpartum period</w:t>
            </w:r>
          </w:p>
          <w:p w14:paraId="019B9877" w14:textId="5EC96C5D" w:rsidR="000A63C0" w:rsidRPr="00C41450" w:rsidRDefault="000A63C0" w:rsidP="000A63C0">
            <w:pPr>
              <w:spacing w:before="0" w:after="0"/>
              <w:rPr>
                <w:rFonts w:asciiTheme="minorHAnsi" w:eastAsia="Times New Roman" w:hAnsiTheme="minorHAnsi" w:cstheme="minorHAnsi"/>
                <w:b/>
                <w:iCs/>
                <w:color w:val="auto"/>
                <w:sz w:val="22"/>
                <w:szCs w:val="22"/>
              </w:rPr>
            </w:pPr>
            <w:r w:rsidRPr="00C41450">
              <w:rPr>
                <w:rFonts w:asciiTheme="minorHAnsi" w:eastAsia="Times New Roman" w:hAnsiTheme="minorHAnsi" w:cstheme="minorHAnsi"/>
                <w:b/>
                <w:i/>
                <w:color w:val="auto"/>
                <w:sz w:val="22"/>
                <w:szCs w:val="22"/>
                <w:u w:val="single"/>
              </w:rPr>
              <w:t>Readings:</w:t>
            </w:r>
            <w:r w:rsidRPr="00C41450">
              <w:rPr>
                <w:rFonts w:asciiTheme="minorHAnsi" w:eastAsia="Times New Roman" w:hAnsiTheme="minorHAnsi" w:cstheme="minorHAnsi"/>
                <w:b/>
                <w:iCs/>
                <w:color w:val="auto"/>
                <w:sz w:val="22"/>
                <w:szCs w:val="22"/>
              </w:rPr>
              <w:t xml:space="preserve"> #22, #23</w:t>
            </w:r>
          </w:p>
          <w:p w14:paraId="6A0F4496" w14:textId="187FC2E4" w:rsidR="00FA05DC" w:rsidRPr="00C41450" w:rsidRDefault="000A63C0" w:rsidP="00ED7CDB">
            <w:pPr>
              <w:spacing w:before="0" w:after="0"/>
              <w:jc w:val="center"/>
              <w:rPr>
                <w:rFonts w:asciiTheme="minorHAnsi" w:eastAsia="Times New Roman" w:hAnsiTheme="minorHAnsi" w:cstheme="minorHAnsi"/>
                <w:b/>
                <w:bCs/>
                <w:color w:val="auto"/>
                <w:sz w:val="22"/>
                <w:szCs w:val="22"/>
              </w:rPr>
            </w:pPr>
            <w:r w:rsidRPr="00C41450">
              <w:rPr>
                <w:rFonts w:asciiTheme="minorHAnsi" w:eastAsia="Times New Roman" w:hAnsiTheme="minorHAnsi" w:cstheme="minorHAnsi"/>
                <w:b/>
                <w:color w:val="auto"/>
                <w:sz w:val="22"/>
                <w:szCs w:val="22"/>
              </w:rPr>
              <w:t>DUE: Question Set (upload to Carmen by 11:10 a.m.)</w:t>
            </w:r>
          </w:p>
        </w:tc>
      </w:tr>
      <w:tr w:rsidR="00FA05DC" w:rsidRPr="00E95226" w14:paraId="2B2FCAF8" w14:textId="77777777" w:rsidTr="0026148B">
        <w:tc>
          <w:tcPr>
            <w:tcW w:w="1525" w:type="dxa"/>
            <w:shd w:val="clear" w:color="auto" w:fill="auto"/>
          </w:tcPr>
          <w:p w14:paraId="3F7CE680" w14:textId="61FDF44E" w:rsidR="00FA05DC" w:rsidRPr="00E95226" w:rsidRDefault="00FA05DC" w:rsidP="00FA05DC">
            <w:pPr>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Fri: Mar 3</w:t>
            </w:r>
          </w:p>
        </w:tc>
        <w:tc>
          <w:tcPr>
            <w:tcW w:w="8010" w:type="dxa"/>
            <w:tcBorders>
              <w:bottom w:val="single" w:sz="4" w:space="0" w:color="auto"/>
            </w:tcBorders>
            <w:shd w:val="clear" w:color="auto" w:fill="auto"/>
          </w:tcPr>
          <w:p w14:paraId="1F7BB38F" w14:textId="77777777" w:rsidR="00ED7CDB" w:rsidRPr="00C41450" w:rsidRDefault="00ED7CDB" w:rsidP="00ED7CDB">
            <w:pPr>
              <w:spacing w:before="0" w:after="0"/>
              <w:rPr>
                <w:rFonts w:asciiTheme="minorHAnsi" w:eastAsia="Times New Roman" w:hAnsiTheme="minorHAnsi" w:cstheme="minorHAnsi"/>
                <w:bCs/>
                <w:color w:val="auto"/>
                <w:sz w:val="22"/>
                <w:szCs w:val="22"/>
              </w:rPr>
            </w:pPr>
            <w:r w:rsidRPr="00C41450">
              <w:rPr>
                <w:rFonts w:asciiTheme="minorHAnsi" w:eastAsia="Times New Roman" w:hAnsiTheme="minorHAnsi" w:cstheme="minorHAnsi"/>
                <w:bCs/>
                <w:i/>
                <w:color w:val="auto"/>
                <w:sz w:val="22"/>
                <w:szCs w:val="22"/>
                <w:u w:val="single"/>
              </w:rPr>
              <w:t>Theme</w:t>
            </w:r>
            <w:r w:rsidRPr="00C41450">
              <w:rPr>
                <w:rFonts w:asciiTheme="minorHAnsi" w:eastAsia="Times New Roman" w:hAnsiTheme="minorHAnsi" w:cstheme="minorHAnsi"/>
                <w:bCs/>
                <w:color w:val="auto"/>
                <w:sz w:val="22"/>
                <w:szCs w:val="22"/>
              </w:rPr>
              <w:t>: Health disparities: pregnancy and childbirth in the USA</w:t>
            </w:r>
          </w:p>
          <w:p w14:paraId="67A446FE" w14:textId="77777777" w:rsidR="00ED7CDB" w:rsidRPr="00C41450" w:rsidRDefault="00ED7CDB" w:rsidP="00ED7CDB">
            <w:pPr>
              <w:spacing w:before="0" w:after="0"/>
              <w:rPr>
                <w:rFonts w:asciiTheme="minorHAnsi" w:eastAsia="Times New Roman" w:hAnsiTheme="minorHAnsi" w:cstheme="minorHAnsi"/>
                <w:b/>
                <w:bCs/>
                <w:iCs/>
                <w:color w:val="auto"/>
                <w:sz w:val="22"/>
                <w:szCs w:val="22"/>
              </w:rPr>
            </w:pPr>
            <w:r w:rsidRPr="00C41450">
              <w:rPr>
                <w:rFonts w:asciiTheme="minorHAnsi" w:eastAsia="Times New Roman" w:hAnsiTheme="minorHAnsi" w:cstheme="minorHAnsi"/>
                <w:b/>
                <w:bCs/>
                <w:i/>
                <w:color w:val="auto"/>
                <w:sz w:val="22"/>
                <w:szCs w:val="22"/>
                <w:u w:val="single"/>
              </w:rPr>
              <w:t>Readings</w:t>
            </w:r>
            <w:r w:rsidRPr="00C41450">
              <w:rPr>
                <w:rFonts w:asciiTheme="minorHAnsi" w:eastAsia="Times New Roman" w:hAnsiTheme="minorHAnsi" w:cstheme="minorHAnsi"/>
                <w:b/>
                <w:bCs/>
                <w:i/>
                <w:color w:val="auto"/>
                <w:sz w:val="22"/>
                <w:szCs w:val="22"/>
              </w:rPr>
              <w:t xml:space="preserve">: </w:t>
            </w:r>
            <w:r w:rsidRPr="00C41450">
              <w:rPr>
                <w:rFonts w:asciiTheme="minorHAnsi" w:eastAsia="Times New Roman" w:hAnsiTheme="minorHAnsi" w:cstheme="minorHAnsi"/>
                <w:b/>
                <w:bCs/>
                <w:iCs/>
                <w:color w:val="auto"/>
                <w:sz w:val="22"/>
                <w:szCs w:val="22"/>
              </w:rPr>
              <w:t>Davis: (Chapters: Intro, Premature Predicaments, Intro to the NICU, Pregnancy and Prematurity in the Afterlife of Slavery, Witnessing birth) pp. 1-86.</w:t>
            </w:r>
          </w:p>
          <w:p w14:paraId="35A38C87" w14:textId="24447A82" w:rsidR="00FA05DC" w:rsidRPr="00C41450" w:rsidRDefault="00ED7CDB" w:rsidP="00ED7CDB">
            <w:pPr>
              <w:spacing w:before="0" w:after="0"/>
              <w:jc w:val="center"/>
              <w:rPr>
                <w:rFonts w:asciiTheme="minorHAnsi" w:eastAsia="Times New Roman" w:hAnsiTheme="minorHAnsi" w:cstheme="minorHAnsi"/>
                <w:b/>
                <w:bCs/>
                <w:i/>
                <w:color w:val="auto"/>
                <w:sz w:val="22"/>
                <w:szCs w:val="22"/>
              </w:rPr>
            </w:pPr>
            <w:r w:rsidRPr="00C41450">
              <w:rPr>
                <w:rFonts w:asciiTheme="minorHAnsi" w:eastAsia="Times New Roman" w:hAnsiTheme="minorHAnsi" w:cstheme="minorHAnsi"/>
                <w:b/>
                <w:color w:val="auto"/>
                <w:sz w:val="22"/>
                <w:szCs w:val="22"/>
              </w:rPr>
              <w:t>DUE: Question Set (upload to Carmen by 11:10 a.m.)</w:t>
            </w:r>
          </w:p>
        </w:tc>
      </w:tr>
      <w:tr w:rsidR="00FA05DC" w:rsidRPr="00E95226" w14:paraId="3F3BA37B" w14:textId="77777777" w:rsidTr="00C41450">
        <w:trPr>
          <w:trHeight w:val="44"/>
        </w:trPr>
        <w:tc>
          <w:tcPr>
            <w:tcW w:w="1525" w:type="dxa"/>
            <w:shd w:val="clear" w:color="auto" w:fill="000000" w:themeFill="text1"/>
          </w:tcPr>
          <w:p w14:paraId="638A60D6" w14:textId="77777777" w:rsidR="00FA05DC" w:rsidRPr="00E95226" w:rsidRDefault="00FA05DC" w:rsidP="00FA05DC">
            <w:pPr>
              <w:spacing w:before="0" w:after="0"/>
              <w:jc w:val="center"/>
              <w:rPr>
                <w:rFonts w:asciiTheme="minorHAnsi" w:eastAsia="Times New Roman" w:hAnsiTheme="minorHAnsi" w:cstheme="minorHAnsi"/>
                <w:color w:val="auto"/>
                <w:sz w:val="22"/>
                <w:szCs w:val="22"/>
              </w:rPr>
            </w:pPr>
            <w:r w:rsidRPr="00E95226">
              <w:rPr>
                <w:rFonts w:asciiTheme="minorHAnsi" w:eastAsia="Times New Roman" w:hAnsiTheme="minorHAnsi" w:cstheme="minorHAnsi"/>
                <w:color w:val="auto"/>
                <w:sz w:val="22"/>
                <w:szCs w:val="22"/>
              </w:rPr>
              <w:t>WEEK 9</w:t>
            </w:r>
          </w:p>
        </w:tc>
        <w:tc>
          <w:tcPr>
            <w:tcW w:w="8010" w:type="dxa"/>
            <w:shd w:val="clear" w:color="auto" w:fill="000000" w:themeFill="text1"/>
          </w:tcPr>
          <w:p w14:paraId="4EB1DC4A" w14:textId="77777777" w:rsidR="00FA05DC" w:rsidRPr="00C41450" w:rsidRDefault="00FA05DC" w:rsidP="00FA05DC">
            <w:pPr>
              <w:spacing w:before="0" w:after="0"/>
              <w:jc w:val="center"/>
              <w:rPr>
                <w:rFonts w:asciiTheme="minorHAnsi" w:eastAsia="Times New Roman" w:hAnsiTheme="minorHAnsi" w:cstheme="minorHAnsi"/>
                <w:b/>
                <w:color w:val="auto"/>
                <w:sz w:val="22"/>
                <w:szCs w:val="22"/>
              </w:rPr>
            </w:pPr>
          </w:p>
        </w:tc>
      </w:tr>
      <w:tr w:rsidR="00FA05DC" w:rsidRPr="00E95226" w14:paraId="00F35275" w14:textId="77777777" w:rsidTr="0026148B">
        <w:tc>
          <w:tcPr>
            <w:tcW w:w="1525" w:type="dxa"/>
            <w:shd w:val="clear" w:color="auto" w:fill="auto"/>
          </w:tcPr>
          <w:p w14:paraId="6DFB7ABA" w14:textId="77234477" w:rsidR="00FA05DC" w:rsidRPr="00E95226" w:rsidRDefault="00FA05DC" w:rsidP="00FA05DC">
            <w:pPr>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Wed: Mar 8</w:t>
            </w:r>
          </w:p>
        </w:tc>
        <w:tc>
          <w:tcPr>
            <w:tcW w:w="8010" w:type="dxa"/>
            <w:shd w:val="clear" w:color="auto" w:fill="auto"/>
          </w:tcPr>
          <w:p w14:paraId="36DF7213" w14:textId="77777777" w:rsidR="00ED7CDB" w:rsidRPr="00C41450" w:rsidRDefault="00ED7CDB" w:rsidP="00ED7CDB">
            <w:pPr>
              <w:spacing w:before="0" w:after="0"/>
              <w:rPr>
                <w:rFonts w:asciiTheme="minorHAnsi" w:eastAsia="Times New Roman" w:hAnsiTheme="minorHAnsi" w:cstheme="minorHAnsi"/>
                <w:bCs/>
                <w:color w:val="auto"/>
                <w:sz w:val="22"/>
                <w:szCs w:val="22"/>
              </w:rPr>
            </w:pPr>
            <w:r w:rsidRPr="00C41450">
              <w:rPr>
                <w:rFonts w:asciiTheme="minorHAnsi" w:eastAsia="Times New Roman" w:hAnsiTheme="minorHAnsi" w:cstheme="minorHAnsi"/>
                <w:bCs/>
                <w:i/>
                <w:color w:val="auto"/>
                <w:sz w:val="22"/>
                <w:szCs w:val="22"/>
                <w:u w:val="single"/>
              </w:rPr>
              <w:t>Theme</w:t>
            </w:r>
            <w:r w:rsidRPr="00C41450">
              <w:rPr>
                <w:rFonts w:asciiTheme="minorHAnsi" w:eastAsia="Times New Roman" w:hAnsiTheme="minorHAnsi" w:cstheme="minorHAnsi"/>
                <w:bCs/>
                <w:color w:val="auto"/>
                <w:sz w:val="22"/>
                <w:szCs w:val="22"/>
              </w:rPr>
              <w:t>: Health disparities: pregnancy and childbirth in the USA</w:t>
            </w:r>
          </w:p>
          <w:p w14:paraId="35281BC5" w14:textId="77777777" w:rsidR="00ED7CDB" w:rsidRPr="00C41450" w:rsidRDefault="00ED7CDB" w:rsidP="00ED7CDB">
            <w:pPr>
              <w:spacing w:before="0" w:after="0"/>
              <w:rPr>
                <w:rFonts w:asciiTheme="minorHAnsi" w:eastAsia="Times New Roman" w:hAnsiTheme="minorHAnsi" w:cstheme="minorHAnsi"/>
                <w:b/>
                <w:bCs/>
                <w:iCs/>
                <w:color w:val="auto"/>
                <w:sz w:val="22"/>
                <w:szCs w:val="22"/>
              </w:rPr>
            </w:pPr>
            <w:r w:rsidRPr="00C41450">
              <w:rPr>
                <w:rFonts w:asciiTheme="minorHAnsi" w:eastAsia="Times New Roman" w:hAnsiTheme="minorHAnsi" w:cstheme="minorHAnsi"/>
                <w:b/>
                <w:bCs/>
                <w:i/>
                <w:color w:val="auto"/>
                <w:sz w:val="22"/>
                <w:szCs w:val="22"/>
                <w:u w:val="single"/>
              </w:rPr>
              <w:t>Readings</w:t>
            </w:r>
            <w:r w:rsidRPr="00C41450">
              <w:rPr>
                <w:rFonts w:asciiTheme="minorHAnsi" w:eastAsia="Times New Roman" w:hAnsiTheme="minorHAnsi" w:cstheme="minorHAnsi"/>
                <w:b/>
                <w:bCs/>
                <w:i/>
                <w:color w:val="auto"/>
                <w:sz w:val="22"/>
                <w:szCs w:val="22"/>
              </w:rPr>
              <w:t xml:space="preserve">: </w:t>
            </w:r>
            <w:r w:rsidRPr="00C41450">
              <w:rPr>
                <w:rFonts w:asciiTheme="minorHAnsi" w:eastAsia="Times New Roman" w:hAnsiTheme="minorHAnsi" w:cstheme="minorHAnsi"/>
                <w:b/>
                <w:bCs/>
                <w:iCs/>
                <w:color w:val="auto"/>
                <w:sz w:val="22"/>
                <w:szCs w:val="22"/>
              </w:rPr>
              <w:t>Davis: (Chapters: Saving the Babies, Narrowing the Gap of Black Women’s Burden, Radical Black Birth Workers, Conclusion) pp. 87-143.</w:t>
            </w:r>
          </w:p>
          <w:p w14:paraId="081B1BFC" w14:textId="5EBE1860" w:rsidR="00FA05DC" w:rsidRPr="00C41450" w:rsidRDefault="00ED7CDB" w:rsidP="00ED7CDB">
            <w:pPr>
              <w:spacing w:before="0" w:after="0"/>
              <w:jc w:val="center"/>
              <w:rPr>
                <w:rFonts w:asciiTheme="minorHAnsi" w:eastAsia="Times New Roman" w:hAnsiTheme="minorHAnsi" w:cstheme="minorHAnsi"/>
                <w:b/>
                <w:iCs/>
                <w:color w:val="auto"/>
                <w:sz w:val="22"/>
                <w:szCs w:val="22"/>
              </w:rPr>
            </w:pPr>
            <w:r w:rsidRPr="00C41450">
              <w:rPr>
                <w:rFonts w:asciiTheme="minorHAnsi" w:eastAsia="Times New Roman" w:hAnsiTheme="minorHAnsi" w:cstheme="minorHAnsi"/>
                <w:b/>
                <w:color w:val="auto"/>
                <w:sz w:val="22"/>
                <w:szCs w:val="22"/>
              </w:rPr>
              <w:t>DUE: Question Set (upload to Carmen by 11:10 a.m.)</w:t>
            </w:r>
          </w:p>
        </w:tc>
      </w:tr>
      <w:tr w:rsidR="00FA05DC" w:rsidRPr="00E95226" w14:paraId="348537DA" w14:textId="77777777" w:rsidTr="0026148B">
        <w:tc>
          <w:tcPr>
            <w:tcW w:w="1525" w:type="dxa"/>
            <w:shd w:val="clear" w:color="auto" w:fill="auto"/>
          </w:tcPr>
          <w:p w14:paraId="11AF0130" w14:textId="71784FBD" w:rsidR="00FA05DC" w:rsidRPr="00E95226" w:rsidRDefault="00FA05DC" w:rsidP="00FA05DC">
            <w:pPr>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Fri: Mar 10</w:t>
            </w:r>
          </w:p>
        </w:tc>
        <w:tc>
          <w:tcPr>
            <w:tcW w:w="8010" w:type="dxa"/>
            <w:shd w:val="clear" w:color="auto" w:fill="auto"/>
          </w:tcPr>
          <w:p w14:paraId="7009F522" w14:textId="2F38A0D7" w:rsidR="00ED7CDB" w:rsidRPr="00C41450" w:rsidRDefault="00ED7CDB" w:rsidP="00ED7CDB">
            <w:pPr>
              <w:spacing w:before="0" w:after="0"/>
              <w:rPr>
                <w:rFonts w:asciiTheme="minorHAnsi" w:eastAsia="Times New Roman" w:hAnsiTheme="minorHAnsi" w:cstheme="minorHAnsi"/>
                <w:bCs/>
                <w:color w:val="auto"/>
                <w:sz w:val="22"/>
                <w:szCs w:val="22"/>
              </w:rPr>
            </w:pPr>
            <w:r w:rsidRPr="00C41450">
              <w:rPr>
                <w:rFonts w:asciiTheme="minorHAnsi" w:eastAsia="Times New Roman" w:hAnsiTheme="minorHAnsi" w:cstheme="minorHAnsi"/>
                <w:bCs/>
                <w:i/>
                <w:color w:val="auto"/>
                <w:sz w:val="22"/>
                <w:szCs w:val="22"/>
                <w:u w:val="single"/>
              </w:rPr>
              <w:t>Theme</w:t>
            </w:r>
            <w:r w:rsidRPr="00C41450">
              <w:rPr>
                <w:rFonts w:asciiTheme="minorHAnsi" w:eastAsia="Times New Roman" w:hAnsiTheme="minorHAnsi" w:cstheme="minorHAnsi"/>
                <w:bCs/>
                <w:color w:val="auto"/>
                <w:sz w:val="22"/>
                <w:szCs w:val="22"/>
              </w:rPr>
              <w:t>: Gender, economics, and HIV/AIDS</w:t>
            </w:r>
          </w:p>
          <w:p w14:paraId="490DFA89" w14:textId="088E2E8C" w:rsidR="00ED7CDB" w:rsidRPr="00C41450" w:rsidRDefault="00ED7CDB" w:rsidP="00ED7CDB">
            <w:pPr>
              <w:spacing w:before="0" w:after="0"/>
              <w:rPr>
                <w:rFonts w:asciiTheme="minorHAnsi" w:eastAsia="Times New Roman" w:hAnsiTheme="minorHAnsi" w:cstheme="minorHAnsi"/>
                <w:b/>
                <w:bCs/>
                <w:color w:val="auto"/>
                <w:sz w:val="22"/>
                <w:szCs w:val="22"/>
              </w:rPr>
            </w:pPr>
            <w:r w:rsidRPr="00C41450">
              <w:rPr>
                <w:rFonts w:asciiTheme="minorHAnsi" w:eastAsia="Times New Roman" w:hAnsiTheme="minorHAnsi" w:cstheme="minorHAnsi"/>
                <w:b/>
                <w:bCs/>
                <w:i/>
                <w:color w:val="auto"/>
                <w:sz w:val="22"/>
                <w:szCs w:val="22"/>
                <w:u w:val="single"/>
              </w:rPr>
              <w:t>Readings</w:t>
            </w:r>
            <w:r w:rsidRPr="00C41450">
              <w:rPr>
                <w:rFonts w:asciiTheme="minorHAnsi" w:eastAsia="Times New Roman" w:hAnsiTheme="minorHAnsi" w:cstheme="minorHAnsi"/>
                <w:b/>
                <w:bCs/>
                <w:color w:val="auto"/>
                <w:sz w:val="22"/>
                <w:szCs w:val="22"/>
              </w:rPr>
              <w:t xml:space="preserve">: </w:t>
            </w:r>
            <w:r w:rsidR="008672D5" w:rsidRPr="00C41450">
              <w:rPr>
                <w:rFonts w:asciiTheme="minorHAnsi" w:eastAsia="Times New Roman" w:hAnsiTheme="minorHAnsi" w:cstheme="minorHAnsi"/>
                <w:b/>
                <w:color w:val="auto"/>
                <w:sz w:val="22"/>
                <w:szCs w:val="22"/>
              </w:rPr>
              <w:t xml:space="preserve">Murray Chap 5 (pg. 118-122), </w:t>
            </w:r>
            <w:r w:rsidRPr="00C41450">
              <w:rPr>
                <w:rFonts w:asciiTheme="minorHAnsi" w:eastAsia="Times New Roman" w:hAnsiTheme="minorHAnsi" w:cstheme="minorHAnsi"/>
                <w:b/>
                <w:color w:val="auto"/>
                <w:sz w:val="22"/>
                <w:szCs w:val="22"/>
              </w:rPr>
              <w:t>#</w:t>
            </w:r>
            <w:r w:rsidR="000A63C0" w:rsidRPr="00C41450">
              <w:rPr>
                <w:rFonts w:asciiTheme="minorHAnsi" w:eastAsia="Times New Roman" w:hAnsiTheme="minorHAnsi" w:cstheme="minorHAnsi"/>
                <w:b/>
                <w:color w:val="auto"/>
                <w:sz w:val="22"/>
                <w:szCs w:val="22"/>
              </w:rPr>
              <w:t>24</w:t>
            </w:r>
            <w:r w:rsidRPr="00C41450">
              <w:rPr>
                <w:rFonts w:asciiTheme="minorHAnsi" w:eastAsia="Times New Roman" w:hAnsiTheme="minorHAnsi" w:cstheme="minorHAnsi"/>
                <w:b/>
                <w:color w:val="auto"/>
                <w:sz w:val="22"/>
                <w:szCs w:val="22"/>
              </w:rPr>
              <w:t>, #2</w:t>
            </w:r>
            <w:r w:rsidR="000A63C0" w:rsidRPr="00C41450">
              <w:rPr>
                <w:rFonts w:asciiTheme="minorHAnsi" w:eastAsia="Times New Roman" w:hAnsiTheme="minorHAnsi" w:cstheme="minorHAnsi"/>
                <w:b/>
                <w:color w:val="auto"/>
                <w:sz w:val="22"/>
                <w:szCs w:val="22"/>
              </w:rPr>
              <w:t>5</w:t>
            </w:r>
            <w:r w:rsidRPr="00C41450">
              <w:rPr>
                <w:rFonts w:asciiTheme="minorHAnsi" w:eastAsia="Times New Roman" w:hAnsiTheme="minorHAnsi" w:cstheme="minorHAnsi"/>
                <w:b/>
                <w:color w:val="auto"/>
                <w:sz w:val="22"/>
                <w:szCs w:val="22"/>
              </w:rPr>
              <w:t>, #2</w:t>
            </w:r>
            <w:r w:rsidR="000A63C0" w:rsidRPr="00C41450">
              <w:rPr>
                <w:rFonts w:asciiTheme="minorHAnsi" w:eastAsia="Times New Roman" w:hAnsiTheme="minorHAnsi" w:cstheme="minorHAnsi"/>
                <w:b/>
                <w:color w:val="auto"/>
                <w:sz w:val="22"/>
                <w:szCs w:val="22"/>
              </w:rPr>
              <w:t>6</w:t>
            </w:r>
          </w:p>
          <w:p w14:paraId="4BCAA0AD" w14:textId="385123E0" w:rsidR="00FA05DC" w:rsidRPr="00C41450" w:rsidRDefault="00ED7CDB" w:rsidP="00ED7CDB">
            <w:pPr>
              <w:spacing w:before="0" w:after="0"/>
              <w:jc w:val="center"/>
              <w:rPr>
                <w:rFonts w:asciiTheme="minorHAnsi" w:eastAsia="Times New Roman" w:hAnsiTheme="minorHAnsi" w:cstheme="minorHAnsi"/>
                <w:bCs/>
                <w:i/>
                <w:iCs/>
                <w:color w:val="auto"/>
                <w:sz w:val="22"/>
                <w:szCs w:val="22"/>
                <w:u w:val="single"/>
              </w:rPr>
            </w:pPr>
            <w:r w:rsidRPr="00C41450">
              <w:rPr>
                <w:rFonts w:asciiTheme="minorHAnsi" w:eastAsia="Times New Roman" w:hAnsiTheme="minorHAnsi" w:cstheme="minorHAnsi"/>
                <w:b/>
                <w:color w:val="auto"/>
                <w:sz w:val="22"/>
                <w:szCs w:val="22"/>
              </w:rPr>
              <w:t>DUE: Question Set (upload to Carmen by 11:10 a.m.)</w:t>
            </w:r>
          </w:p>
        </w:tc>
      </w:tr>
      <w:tr w:rsidR="00FA05DC" w:rsidRPr="00E95226" w14:paraId="568C7454" w14:textId="77777777" w:rsidTr="00C41450">
        <w:tc>
          <w:tcPr>
            <w:tcW w:w="1525" w:type="dxa"/>
            <w:shd w:val="clear" w:color="auto" w:fill="auto"/>
          </w:tcPr>
          <w:p w14:paraId="75BC6E80" w14:textId="77777777" w:rsidR="00FA05DC" w:rsidRPr="00E95226" w:rsidRDefault="00FA05DC" w:rsidP="00FA05DC">
            <w:pPr>
              <w:spacing w:before="0" w:after="0"/>
              <w:jc w:val="center"/>
              <w:rPr>
                <w:rFonts w:asciiTheme="minorHAnsi" w:eastAsia="Times New Roman" w:hAnsiTheme="minorHAnsi" w:cstheme="minorHAnsi"/>
                <w:color w:val="auto"/>
                <w:sz w:val="22"/>
                <w:szCs w:val="22"/>
              </w:rPr>
            </w:pPr>
            <w:r w:rsidRPr="00E95226">
              <w:rPr>
                <w:rFonts w:asciiTheme="minorHAnsi" w:eastAsia="Times New Roman" w:hAnsiTheme="minorHAnsi" w:cstheme="minorHAnsi"/>
                <w:color w:val="auto"/>
                <w:sz w:val="22"/>
                <w:szCs w:val="22"/>
              </w:rPr>
              <w:t>WEEK 10</w:t>
            </w:r>
          </w:p>
        </w:tc>
        <w:tc>
          <w:tcPr>
            <w:tcW w:w="8010" w:type="dxa"/>
            <w:shd w:val="clear" w:color="auto" w:fill="auto"/>
          </w:tcPr>
          <w:p w14:paraId="58E80934" w14:textId="64602BAB" w:rsidR="00FA05DC" w:rsidRPr="00E95226" w:rsidRDefault="00FA05DC" w:rsidP="00FA05DC">
            <w:pPr>
              <w:spacing w:before="0" w:after="0"/>
              <w:jc w:val="center"/>
              <w:rPr>
                <w:rFonts w:asciiTheme="minorHAnsi" w:eastAsia="Times New Roman" w:hAnsiTheme="minorHAnsi" w:cstheme="minorHAnsi"/>
                <w:b/>
                <w:color w:val="auto"/>
                <w:sz w:val="22"/>
                <w:szCs w:val="22"/>
              </w:rPr>
            </w:pPr>
            <w:r>
              <w:rPr>
                <w:rFonts w:asciiTheme="minorHAnsi" w:eastAsia="Times New Roman" w:hAnsiTheme="minorHAnsi" w:cstheme="minorHAnsi"/>
                <w:b/>
                <w:color w:val="auto"/>
                <w:sz w:val="22"/>
                <w:szCs w:val="22"/>
              </w:rPr>
              <w:t>SPRING BREAK MARCH 13-17</w:t>
            </w:r>
          </w:p>
        </w:tc>
      </w:tr>
      <w:tr w:rsidR="00FA05DC" w:rsidRPr="00E95226" w14:paraId="23F2AD8F" w14:textId="77777777" w:rsidTr="00C41450">
        <w:tc>
          <w:tcPr>
            <w:tcW w:w="1525" w:type="dxa"/>
            <w:shd w:val="clear" w:color="auto" w:fill="auto"/>
          </w:tcPr>
          <w:p w14:paraId="5AD9B17E" w14:textId="77777777" w:rsidR="00FA05DC" w:rsidRPr="00E95226" w:rsidRDefault="00FA05DC" w:rsidP="00FA05DC">
            <w:pPr>
              <w:spacing w:before="0" w:after="0"/>
              <w:jc w:val="center"/>
              <w:rPr>
                <w:rFonts w:asciiTheme="minorHAnsi" w:eastAsia="Times New Roman" w:hAnsiTheme="minorHAnsi" w:cstheme="minorHAnsi"/>
                <w:color w:val="auto"/>
                <w:sz w:val="22"/>
                <w:szCs w:val="22"/>
              </w:rPr>
            </w:pPr>
            <w:r w:rsidRPr="00E95226">
              <w:rPr>
                <w:rFonts w:asciiTheme="minorHAnsi" w:eastAsia="Times New Roman" w:hAnsiTheme="minorHAnsi" w:cstheme="minorHAnsi"/>
                <w:color w:val="auto"/>
                <w:sz w:val="22"/>
                <w:szCs w:val="22"/>
              </w:rPr>
              <w:t>WEEK 11</w:t>
            </w:r>
          </w:p>
        </w:tc>
        <w:tc>
          <w:tcPr>
            <w:tcW w:w="8010" w:type="dxa"/>
            <w:shd w:val="clear" w:color="auto" w:fill="auto"/>
          </w:tcPr>
          <w:p w14:paraId="6C7B2695" w14:textId="77777777" w:rsidR="00FA05DC" w:rsidRPr="00E95226" w:rsidRDefault="00FA05DC" w:rsidP="00FA05DC">
            <w:pPr>
              <w:spacing w:before="0" w:after="0"/>
              <w:jc w:val="center"/>
              <w:rPr>
                <w:rFonts w:asciiTheme="minorHAnsi" w:eastAsia="Times New Roman" w:hAnsiTheme="minorHAnsi" w:cstheme="minorHAnsi"/>
                <w:b/>
                <w:color w:val="auto"/>
                <w:sz w:val="22"/>
                <w:szCs w:val="22"/>
              </w:rPr>
            </w:pPr>
          </w:p>
        </w:tc>
      </w:tr>
      <w:tr w:rsidR="00FA05DC" w:rsidRPr="00E95226" w14:paraId="1814081A" w14:textId="77777777" w:rsidTr="00C41450">
        <w:tc>
          <w:tcPr>
            <w:tcW w:w="1525" w:type="dxa"/>
            <w:shd w:val="clear" w:color="auto" w:fill="auto"/>
          </w:tcPr>
          <w:p w14:paraId="066F7FB3" w14:textId="77777777" w:rsidR="00FA05DC" w:rsidRDefault="00FA05DC" w:rsidP="00FA05DC">
            <w:pPr>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Wed: Mar 22</w:t>
            </w:r>
          </w:p>
          <w:p w14:paraId="1A4E8339" w14:textId="66682B96" w:rsidR="00555223" w:rsidRPr="00E95226" w:rsidRDefault="00555223" w:rsidP="00FA05DC">
            <w:pPr>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On-Line</w:t>
            </w:r>
          </w:p>
        </w:tc>
        <w:tc>
          <w:tcPr>
            <w:tcW w:w="8010" w:type="dxa"/>
            <w:shd w:val="clear" w:color="auto" w:fill="auto"/>
          </w:tcPr>
          <w:p w14:paraId="15A29D51" w14:textId="12A7917E" w:rsidR="003110D6" w:rsidRPr="00C41450" w:rsidRDefault="003110D6" w:rsidP="003110D6">
            <w:pPr>
              <w:spacing w:before="0" w:after="0"/>
              <w:rPr>
                <w:rFonts w:asciiTheme="minorHAnsi" w:eastAsia="Times New Roman" w:hAnsiTheme="minorHAnsi" w:cstheme="minorHAnsi"/>
                <w:color w:val="auto"/>
                <w:sz w:val="22"/>
                <w:szCs w:val="22"/>
              </w:rPr>
            </w:pPr>
            <w:r w:rsidRPr="00C41450">
              <w:rPr>
                <w:rFonts w:asciiTheme="minorHAnsi" w:eastAsia="Times New Roman" w:hAnsiTheme="minorHAnsi" w:cstheme="minorHAnsi"/>
                <w:i/>
                <w:color w:val="auto"/>
                <w:sz w:val="22"/>
                <w:szCs w:val="22"/>
                <w:u w:val="single"/>
              </w:rPr>
              <w:t>Theme:</w:t>
            </w:r>
            <w:r w:rsidRPr="00C41450">
              <w:rPr>
                <w:rFonts w:asciiTheme="minorHAnsi" w:eastAsia="Times New Roman" w:hAnsiTheme="minorHAnsi" w:cstheme="minorHAnsi"/>
                <w:color w:val="auto"/>
                <w:sz w:val="22"/>
                <w:szCs w:val="22"/>
              </w:rPr>
              <w:t xml:space="preserve"> </w:t>
            </w:r>
            <w:r w:rsidRPr="00C41450">
              <w:rPr>
                <w:rFonts w:asciiTheme="minorHAnsi" w:eastAsia="Times New Roman" w:hAnsiTheme="minorHAnsi" w:cstheme="minorHAnsi"/>
                <w:bCs/>
                <w:iCs/>
                <w:color w:val="auto"/>
                <w:sz w:val="22"/>
                <w:szCs w:val="22"/>
              </w:rPr>
              <w:t>Violence against women – domestic violence</w:t>
            </w:r>
          </w:p>
          <w:p w14:paraId="7422A282" w14:textId="2E5A0DAC" w:rsidR="00FA05DC" w:rsidRPr="00C41450" w:rsidRDefault="003110D6" w:rsidP="003110D6">
            <w:pPr>
              <w:spacing w:before="0" w:after="0"/>
              <w:rPr>
                <w:rFonts w:asciiTheme="minorHAnsi" w:eastAsia="Times New Roman" w:hAnsiTheme="minorHAnsi" w:cstheme="minorHAnsi"/>
                <w:b/>
                <w:bCs/>
                <w:color w:val="auto"/>
                <w:sz w:val="22"/>
                <w:szCs w:val="22"/>
              </w:rPr>
            </w:pPr>
            <w:r w:rsidRPr="00C41450">
              <w:rPr>
                <w:rFonts w:asciiTheme="minorHAnsi" w:eastAsia="Times New Roman" w:hAnsiTheme="minorHAnsi" w:cstheme="minorHAnsi"/>
                <w:b/>
                <w:i/>
                <w:color w:val="auto"/>
                <w:sz w:val="22"/>
                <w:szCs w:val="22"/>
                <w:u w:val="single"/>
              </w:rPr>
              <w:t>Readings:</w:t>
            </w:r>
            <w:r w:rsidRPr="00C41450">
              <w:rPr>
                <w:rFonts w:asciiTheme="minorHAnsi" w:eastAsia="Times New Roman" w:hAnsiTheme="minorHAnsi" w:cstheme="minorHAnsi"/>
                <w:color w:val="auto"/>
                <w:sz w:val="22"/>
                <w:szCs w:val="22"/>
              </w:rPr>
              <w:t xml:space="preserve"> </w:t>
            </w:r>
            <w:r w:rsidRPr="00C41450">
              <w:rPr>
                <w:rFonts w:asciiTheme="minorHAnsi" w:eastAsia="Times New Roman" w:hAnsiTheme="minorHAnsi" w:cstheme="minorHAnsi"/>
                <w:b/>
                <w:bCs/>
                <w:color w:val="auto"/>
                <w:sz w:val="22"/>
                <w:szCs w:val="22"/>
              </w:rPr>
              <w:t>Murray Chapter 6, #</w:t>
            </w:r>
            <w:r w:rsidR="003E5900" w:rsidRPr="00C41450">
              <w:rPr>
                <w:rFonts w:asciiTheme="minorHAnsi" w:eastAsia="Times New Roman" w:hAnsiTheme="minorHAnsi" w:cstheme="minorHAnsi"/>
                <w:b/>
                <w:bCs/>
                <w:color w:val="auto"/>
                <w:sz w:val="22"/>
                <w:szCs w:val="22"/>
              </w:rPr>
              <w:t>27</w:t>
            </w:r>
          </w:p>
          <w:p w14:paraId="510CEC43" w14:textId="6D0D741E" w:rsidR="003E5900" w:rsidRPr="00C41450" w:rsidRDefault="003E5900" w:rsidP="003E5900">
            <w:pPr>
              <w:spacing w:before="0" w:after="0"/>
              <w:jc w:val="center"/>
              <w:rPr>
                <w:rFonts w:asciiTheme="minorHAnsi" w:eastAsia="Times New Roman" w:hAnsiTheme="minorHAnsi" w:cstheme="minorHAnsi"/>
                <w:i/>
                <w:color w:val="auto"/>
                <w:sz w:val="22"/>
                <w:szCs w:val="22"/>
                <w:u w:val="single"/>
              </w:rPr>
            </w:pPr>
            <w:r w:rsidRPr="00C41450">
              <w:rPr>
                <w:rFonts w:asciiTheme="minorHAnsi" w:eastAsia="Times New Roman" w:hAnsiTheme="minorHAnsi" w:cstheme="minorHAnsi"/>
                <w:b/>
                <w:color w:val="auto"/>
                <w:sz w:val="22"/>
                <w:szCs w:val="22"/>
              </w:rPr>
              <w:lastRenderedPageBreak/>
              <w:t>DUE: Question Set (upload to Carmen by 11:10 a.m.)</w:t>
            </w:r>
          </w:p>
        </w:tc>
      </w:tr>
      <w:tr w:rsidR="00FA05DC" w:rsidRPr="00E95226" w14:paraId="030752EE" w14:textId="77777777" w:rsidTr="00C41450">
        <w:tc>
          <w:tcPr>
            <w:tcW w:w="1525" w:type="dxa"/>
            <w:shd w:val="clear" w:color="auto" w:fill="auto"/>
          </w:tcPr>
          <w:p w14:paraId="6ABB1899" w14:textId="77777777" w:rsidR="00FA05DC" w:rsidRDefault="00FA05DC" w:rsidP="00FA05DC">
            <w:pPr>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lastRenderedPageBreak/>
              <w:t>Fr: Mar 24</w:t>
            </w:r>
          </w:p>
          <w:p w14:paraId="2FF91F84" w14:textId="6F1CD7C2" w:rsidR="00954497" w:rsidRPr="00E95226" w:rsidRDefault="00954497" w:rsidP="00FA05DC">
            <w:pPr>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On-Line</w:t>
            </w:r>
          </w:p>
        </w:tc>
        <w:tc>
          <w:tcPr>
            <w:tcW w:w="8010" w:type="dxa"/>
            <w:shd w:val="clear" w:color="auto" w:fill="auto"/>
          </w:tcPr>
          <w:p w14:paraId="75284D6B" w14:textId="77777777" w:rsidR="003E5900" w:rsidRPr="00C41450" w:rsidRDefault="003E5900" w:rsidP="003E5900">
            <w:pPr>
              <w:spacing w:before="0" w:after="0"/>
              <w:rPr>
                <w:rFonts w:asciiTheme="minorHAnsi" w:eastAsia="Times New Roman" w:hAnsiTheme="minorHAnsi" w:cstheme="minorHAnsi"/>
                <w:color w:val="auto"/>
                <w:sz w:val="22"/>
                <w:szCs w:val="22"/>
              </w:rPr>
            </w:pPr>
            <w:r w:rsidRPr="00C41450">
              <w:rPr>
                <w:rFonts w:asciiTheme="minorHAnsi" w:eastAsia="Times New Roman" w:hAnsiTheme="minorHAnsi" w:cstheme="minorHAnsi"/>
                <w:i/>
                <w:color w:val="auto"/>
                <w:sz w:val="22"/>
                <w:szCs w:val="22"/>
                <w:u w:val="single"/>
              </w:rPr>
              <w:t>Theme:</w:t>
            </w:r>
            <w:r w:rsidRPr="00C41450">
              <w:rPr>
                <w:rFonts w:asciiTheme="minorHAnsi" w:eastAsia="Times New Roman" w:hAnsiTheme="minorHAnsi" w:cstheme="minorHAnsi"/>
                <w:color w:val="auto"/>
                <w:sz w:val="22"/>
                <w:szCs w:val="22"/>
              </w:rPr>
              <w:t xml:space="preserve"> </w:t>
            </w:r>
            <w:r w:rsidRPr="00C41450">
              <w:rPr>
                <w:rFonts w:asciiTheme="minorHAnsi" w:eastAsia="Times New Roman" w:hAnsiTheme="minorHAnsi" w:cstheme="minorHAnsi"/>
                <w:bCs/>
                <w:iCs/>
                <w:color w:val="auto"/>
                <w:sz w:val="22"/>
                <w:szCs w:val="22"/>
              </w:rPr>
              <w:t>Violence against women: women caught in war</w:t>
            </w:r>
          </w:p>
          <w:p w14:paraId="262EFF87" w14:textId="2EA2C0DC" w:rsidR="003E5900" w:rsidRPr="00C41450" w:rsidRDefault="003E5900" w:rsidP="003E5900">
            <w:pPr>
              <w:spacing w:before="0" w:after="0"/>
              <w:rPr>
                <w:rFonts w:asciiTheme="minorHAnsi" w:eastAsia="Times New Roman" w:hAnsiTheme="minorHAnsi" w:cstheme="minorHAnsi"/>
                <w:color w:val="auto"/>
                <w:sz w:val="22"/>
                <w:szCs w:val="22"/>
              </w:rPr>
            </w:pPr>
            <w:r w:rsidRPr="00C41450">
              <w:rPr>
                <w:rFonts w:asciiTheme="minorHAnsi" w:eastAsia="Times New Roman" w:hAnsiTheme="minorHAnsi" w:cstheme="minorHAnsi"/>
                <w:b/>
                <w:i/>
                <w:color w:val="auto"/>
                <w:sz w:val="22"/>
                <w:szCs w:val="22"/>
                <w:u w:val="single"/>
              </w:rPr>
              <w:t>Readings:</w:t>
            </w:r>
            <w:r w:rsidRPr="00C41450">
              <w:rPr>
                <w:rFonts w:asciiTheme="minorHAnsi" w:eastAsia="Times New Roman" w:hAnsiTheme="minorHAnsi" w:cstheme="minorHAnsi"/>
                <w:color w:val="auto"/>
                <w:sz w:val="22"/>
                <w:szCs w:val="22"/>
              </w:rPr>
              <w:t xml:space="preserve"> </w:t>
            </w:r>
            <w:r w:rsidRPr="00C41450">
              <w:rPr>
                <w:rFonts w:asciiTheme="minorHAnsi" w:eastAsia="Times New Roman" w:hAnsiTheme="minorHAnsi" w:cstheme="minorHAnsi"/>
                <w:b/>
                <w:bCs/>
                <w:color w:val="auto"/>
                <w:sz w:val="22"/>
                <w:szCs w:val="22"/>
              </w:rPr>
              <w:t>Murray Chapter 7, #2</w:t>
            </w:r>
            <w:r w:rsidR="00D83119" w:rsidRPr="00C41450">
              <w:rPr>
                <w:rFonts w:asciiTheme="minorHAnsi" w:eastAsia="Times New Roman" w:hAnsiTheme="minorHAnsi" w:cstheme="minorHAnsi"/>
                <w:b/>
                <w:bCs/>
                <w:color w:val="auto"/>
                <w:sz w:val="22"/>
                <w:szCs w:val="22"/>
              </w:rPr>
              <w:t>8</w:t>
            </w:r>
          </w:p>
          <w:p w14:paraId="740DA90B" w14:textId="51DE5FD3" w:rsidR="003E5900" w:rsidRPr="00C41450" w:rsidRDefault="003E5900" w:rsidP="003E5900">
            <w:pPr>
              <w:spacing w:before="0" w:after="0"/>
              <w:rPr>
                <w:rFonts w:asciiTheme="minorHAnsi" w:eastAsia="Times New Roman" w:hAnsiTheme="minorHAnsi" w:cstheme="minorHAnsi"/>
                <w:i/>
                <w:iCs/>
                <w:color w:val="auto"/>
                <w:sz w:val="22"/>
                <w:szCs w:val="22"/>
                <w:u w:val="single"/>
              </w:rPr>
            </w:pPr>
            <w:r w:rsidRPr="00C41450">
              <w:rPr>
                <w:rFonts w:asciiTheme="minorHAnsi" w:eastAsia="Times New Roman" w:hAnsiTheme="minorHAnsi" w:cstheme="minorHAnsi"/>
                <w:b/>
                <w:bCs/>
                <w:i/>
                <w:color w:val="auto"/>
                <w:sz w:val="22"/>
                <w:szCs w:val="22"/>
                <w:u w:val="single"/>
              </w:rPr>
              <w:t>In prep for next class</w:t>
            </w:r>
            <w:r w:rsidRPr="00C41450">
              <w:rPr>
                <w:rFonts w:asciiTheme="minorHAnsi" w:eastAsia="Times New Roman" w:hAnsiTheme="minorHAnsi" w:cstheme="minorHAnsi"/>
                <w:i/>
                <w:color w:val="auto"/>
                <w:sz w:val="22"/>
                <w:szCs w:val="22"/>
              </w:rPr>
              <w:t>: Watch -- Videos on Sex Trafficking (</w:t>
            </w:r>
            <w:r w:rsidR="000D6674" w:rsidRPr="00C41450">
              <w:rPr>
                <w:rFonts w:asciiTheme="minorHAnsi" w:eastAsia="Times New Roman" w:hAnsiTheme="minorHAnsi" w:cstheme="minorHAnsi"/>
                <w:i/>
                <w:color w:val="auto"/>
                <w:sz w:val="22"/>
                <w:szCs w:val="22"/>
              </w:rPr>
              <w:t xml:space="preserve">Frontline: </w:t>
            </w:r>
            <w:r w:rsidRPr="00C41450">
              <w:rPr>
                <w:rFonts w:asciiTheme="minorHAnsi" w:eastAsia="Times New Roman" w:hAnsiTheme="minorHAnsi" w:cstheme="minorHAnsi"/>
                <w:i/>
                <w:color w:val="auto"/>
                <w:sz w:val="22"/>
                <w:szCs w:val="22"/>
              </w:rPr>
              <w:t xml:space="preserve">Sex Trafficking in America 2019) </w:t>
            </w:r>
            <w:hyperlink r:id="rId13" w:history="1">
              <w:r w:rsidR="000D6674" w:rsidRPr="00C41450">
                <w:rPr>
                  <w:rStyle w:val="Hyperlink"/>
                  <w:color w:val="auto"/>
                </w:rPr>
                <w:t>https://www.youtube.com/watch?v=waRNXRaHH34v</w:t>
              </w:r>
            </w:hyperlink>
          </w:p>
          <w:p w14:paraId="2E155C1A" w14:textId="4E432047" w:rsidR="00FA05DC" w:rsidRPr="00C41450" w:rsidRDefault="0036530A" w:rsidP="003E5900">
            <w:pPr>
              <w:spacing w:before="0" w:after="0"/>
              <w:jc w:val="center"/>
              <w:rPr>
                <w:rFonts w:asciiTheme="minorHAnsi" w:eastAsia="Times New Roman" w:hAnsiTheme="minorHAnsi" w:cstheme="minorHAnsi"/>
                <w:b/>
                <w:bCs/>
                <w:i/>
                <w:iCs/>
                <w:color w:val="auto"/>
                <w:sz w:val="22"/>
                <w:szCs w:val="22"/>
                <w:u w:val="single"/>
              </w:rPr>
            </w:pPr>
            <w:r w:rsidRPr="00C41450">
              <w:rPr>
                <w:rFonts w:asciiTheme="minorHAnsi" w:eastAsia="Times New Roman" w:hAnsiTheme="minorHAnsi" w:cstheme="minorHAnsi"/>
                <w:b/>
                <w:color w:val="auto"/>
                <w:sz w:val="22"/>
                <w:szCs w:val="22"/>
              </w:rPr>
              <w:t>DUE: Question Set (upload to Carmen by 11:10 a.m.)</w:t>
            </w:r>
          </w:p>
        </w:tc>
      </w:tr>
      <w:tr w:rsidR="00FA05DC" w:rsidRPr="00E95226" w14:paraId="7BD70BAE" w14:textId="77777777" w:rsidTr="00C41450">
        <w:tc>
          <w:tcPr>
            <w:tcW w:w="1525" w:type="dxa"/>
            <w:shd w:val="clear" w:color="auto" w:fill="auto"/>
          </w:tcPr>
          <w:p w14:paraId="1B21B31F" w14:textId="77777777" w:rsidR="00FA05DC" w:rsidRPr="00E95226" w:rsidRDefault="00FA05DC" w:rsidP="00FA05DC">
            <w:pPr>
              <w:spacing w:before="0" w:after="0"/>
              <w:jc w:val="center"/>
              <w:rPr>
                <w:rFonts w:asciiTheme="minorHAnsi" w:eastAsia="Times New Roman" w:hAnsiTheme="minorHAnsi" w:cstheme="minorHAnsi"/>
                <w:color w:val="auto"/>
                <w:sz w:val="22"/>
                <w:szCs w:val="22"/>
              </w:rPr>
            </w:pPr>
            <w:r w:rsidRPr="00E95226">
              <w:rPr>
                <w:rFonts w:asciiTheme="minorHAnsi" w:eastAsia="Times New Roman" w:hAnsiTheme="minorHAnsi" w:cstheme="minorHAnsi"/>
                <w:color w:val="auto"/>
                <w:sz w:val="22"/>
                <w:szCs w:val="22"/>
              </w:rPr>
              <w:t>WEEK 12</w:t>
            </w:r>
          </w:p>
        </w:tc>
        <w:tc>
          <w:tcPr>
            <w:tcW w:w="8010" w:type="dxa"/>
            <w:shd w:val="clear" w:color="auto" w:fill="auto"/>
          </w:tcPr>
          <w:p w14:paraId="76E17145" w14:textId="77777777" w:rsidR="00FA05DC" w:rsidRPr="00C41450" w:rsidRDefault="00FA05DC" w:rsidP="00FA05DC">
            <w:pPr>
              <w:spacing w:before="0" w:after="0"/>
              <w:jc w:val="center"/>
              <w:rPr>
                <w:rFonts w:asciiTheme="minorHAnsi" w:eastAsia="Times New Roman" w:hAnsiTheme="minorHAnsi" w:cstheme="minorHAnsi"/>
                <w:b/>
                <w:color w:val="auto"/>
                <w:sz w:val="22"/>
                <w:szCs w:val="22"/>
              </w:rPr>
            </w:pPr>
          </w:p>
        </w:tc>
      </w:tr>
      <w:tr w:rsidR="00FA05DC" w:rsidRPr="00E95226" w14:paraId="0EA61E62" w14:textId="77777777" w:rsidTr="00C41450">
        <w:tc>
          <w:tcPr>
            <w:tcW w:w="1525" w:type="dxa"/>
            <w:shd w:val="clear" w:color="auto" w:fill="auto"/>
          </w:tcPr>
          <w:p w14:paraId="4A1CB746" w14:textId="77777777" w:rsidR="00FA05DC" w:rsidRDefault="00FA05DC" w:rsidP="00FA05DC">
            <w:pPr>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Wed: Mar 29</w:t>
            </w:r>
          </w:p>
          <w:p w14:paraId="10DCD9CA" w14:textId="77777777" w:rsidR="007E6183" w:rsidRDefault="007E6183" w:rsidP="00FA05DC">
            <w:pPr>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ON OWN</w:t>
            </w:r>
          </w:p>
          <w:p w14:paraId="14DF4678" w14:textId="3D39B162" w:rsidR="007E6183" w:rsidRPr="00E95226" w:rsidRDefault="007E6183" w:rsidP="00FA05DC">
            <w:pPr>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DR. P @ SFAA meeting</w:t>
            </w:r>
          </w:p>
        </w:tc>
        <w:tc>
          <w:tcPr>
            <w:tcW w:w="8010" w:type="dxa"/>
            <w:shd w:val="clear" w:color="auto" w:fill="auto"/>
          </w:tcPr>
          <w:p w14:paraId="72103181" w14:textId="77777777" w:rsidR="0036530A" w:rsidRPr="00C41450" w:rsidRDefault="0036530A" w:rsidP="0036530A">
            <w:pPr>
              <w:spacing w:before="0" w:after="0"/>
              <w:rPr>
                <w:rFonts w:asciiTheme="minorHAnsi" w:eastAsia="Times New Roman" w:hAnsiTheme="minorHAnsi" w:cstheme="minorHAnsi"/>
                <w:color w:val="auto"/>
                <w:sz w:val="22"/>
                <w:szCs w:val="22"/>
              </w:rPr>
            </w:pPr>
            <w:r w:rsidRPr="00C41450">
              <w:rPr>
                <w:rFonts w:asciiTheme="minorHAnsi" w:eastAsia="Times New Roman" w:hAnsiTheme="minorHAnsi" w:cstheme="minorHAnsi"/>
                <w:i/>
                <w:color w:val="auto"/>
                <w:sz w:val="22"/>
                <w:szCs w:val="22"/>
                <w:u w:val="single"/>
              </w:rPr>
              <w:t>Theme</w:t>
            </w:r>
            <w:r w:rsidRPr="00C41450">
              <w:rPr>
                <w:rFonts w:asciiTheme="minorHAnsi" w:eastAsia="Times New Roman" w:hAnsiTheme="minorHAnsi" w:cstheme="minorHAnsi"/>
                <w:color w:val="auto"/>
                <w:sz w:val="22"/>
                <w:szCs w:val="22"/>
              </w:rPr>
              <w:t xml:space="preserve">: </w:t>
            </w:r>
            <w:r w:rsidRPr="00C41450">
              <w:rPr>
                <w:rFonts w:asciiTheme="minorHAnsi" w:eastAsia="Times New Roman" w:hAnsiTheme="minorHAnsi" w:cstheme="minorHAnsi"/>
                <w:bCs/>
                <w:color w:val="auto"/>
                <w:sz w:val="22"/>
                <w:szCs w:val="22"/>
              </w:rPr>
              <w:t>Sex Trafficking and women’s health</w:t>
            </w:r>
          </w:p>
          <w:p w14:paraId="0221B05F" w14:textId="3A528CBD" w:rsidR="00FA05DC" w:rsidRPr="00C41450" w:rsidRDefault="0036530A" w:rsidP="0036530A">
            <w:pPr>
              <w:spacing w:before="0" w:after="0"/>
              <w:rPr>
                <w:rFonts w:asciiTheme="minorHAnsi" w:eastAsia="Times New Roman" w:hAnsiTheme="minorHAnsi" w:cstheme="minorHAnsi"/>
                <w:b/>
                <w:bCs/>
                <w:color w:val="auto"/>
                <w:sz w:val="22"/>
                <w:szCs w:val="22"/>
              </w:rPr>
            </w:pPr>
            <w:r w:rsidRPr="00C41450">
              <w:rPr>
                <w:rFonts w:asciiTheme="minorHAnsi" w:eastAsia="Times New Roman" w:hAnsiTheme="minorHAnsi" w:cstheme="minorHAnsi"/>
                <w:b/>
                <w:i/>
                <w:color w:val="auto"/>
                <w:sz w:val="22"/>
                <w:szCs w:val="22"/>
                <w:u w:val="single"/>
              </w:rPr>
              <w:t>Readings</w:t>
            </w:r>
            <w:r w:rsidRPr="00C41450">
              <w:rPr>
                <w:rFonts w:asciiTheme="minorHAnsi" w:eastAsia="Times New Roman" w:hAnsiTheme="minorHAnsi" w:cstheme="minorHAnsi"/>
                <w:b/>
                <w:color w:val="auto"/>
                <w:sz w:val="22"/>
                <w:szCs w:val="22"/>
              </w:rPr>
              <w:t xml:space="preserve">: Murray: Chapter 3 (pp.59-62), Chap 8 (pp. 206-215), </w:t>
            </w:r>
            <w:r w:rsidRPr="00C41450">
              <w:rPr>
                <w:rFonts w:asciiTheme="minorHAnsi" w:eastAsia="Times New Roman" w:hAnsiTheme="minorHAnsi" w:cstheme="minorHAnsi"/>
                <w:b/>
                <w:bCs/>
                <w:color w:val="auto"/>
                <w:sz w:val="22"/>
                <w:szCs w:val="22"/>
              </w:rPr>
              <w:t>#2</w:t>
            </w:r>
            <w:r w:rsidR="00040DE9" w:rsidRPr="00C41450">
              <w:rPr>
                <w:rFonts w:asciiTheme="minorHAnsi" w:eastAsia="Times New Roman" w:hAnsiTheme="minorHAnsi" w:cstheme="minorHAnsi"/>
                <w:b/>
                <w:bCs/>
                <w:color w:val="auto"/>
                <w:sz w:val="22"/>
                <w:szCs w:val="22"/>
              </w:rPr>
              <w:t>9</w:t>
            </w:r>
            <w:r w:rsidRPr="00C41450">
              <w:rPr>
                <w:rFonts w:asciiTheme="minorHAnsi" w:eastAsia="Times New Roman" w:hAnsiTheme="minorHAnsi" w:cstheme="minorHAnsi"/>
                <w:b/>
                <w:bCs/>
                <w:color w:val="auto"/>
                <w:sz w:val="22"/>
                <w:szCs w:val="22"/>
              </w:rPr>
              <w:t>, Discussion of videos on sex trafficking</w:t>
            </w:r>
          </w:p>
          <w:p w14:paraId="549F1A12" w14:textId="472F2054" w:rsidR="0036530A" w:rsidRPr="00C41450" w:rsidRDefault="0036530A" w:rsidP="0036530A">
            <w:pPr>
              <w:spacing w:before="0" w:after="0"/>
              <w:jc w:val="center"/>
              <w:rPr>
                <w:rFonts w:asciiTheme="minorHAnsi" w:eastAsia="Times New Roman" w:hAnsiTheme="minorHAnsi" w:cstheme="minorHAnsi"/>
                <w:b/>
                <w:bCs/>
                <w:color w:val="auto"/>
                <w:sz w:val="22"/>
                <w:szCs w:val="22"/>
              </w:rPr>
            </w:pPr>
            <w:r w:rsidRPr="00C41450">
              <w:rPr>
                <w:rFonts w:asciiTheme="minorHAnsi" w:eastAsia="Times New Roman" w:hAnsiTheme="minorHAnsi" w:cstheme="minorHAnsi"/>
                <w:b/>
                <w:color w:val="auto"/>
                <w:sz w:val="22"/>
                <w:szCs w:val="22"/>
              </w:rPr>
              <w:t>DUE: Question Set (upload to Carmen by 11:10 a.m.)</w:t>
            </w:r>
          </w:p>
        </w:tc>
      </w:tr>
      <w:tr w:rsidR="003110D6" w:rsidRPr="00E95226" w14:paraId="34FD0180" w14:textId="77777777" w:rsidTr="0026148B">
        <w:tc>
          <w:tcPr>
            <w:tcW w:w="1525" w:type="dxa"/>
            <w:shd w:val="clear" w:color="auto" w:fill="auto"/>
          </w:tcPr>
          <w:p w14:paraId="03E811BE" w14:textId="0100B3FD" w:rsidR="003110D6" w:rsidRPr="00E95226" w:rsidRDefault="003110D6" w:rsidP="003110D6">
            <w:pPr>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Fri: Mar 31</w:t>
            </w:r>
          </w:p>
        </w:tc>
        <w:tc>
          <w:tcPr>
            <w:tcW w:w="8010" w:type="dxa"/>
            <w:shd w:val="clear" w:color="auto" w:fill="auto"/>
          </w:tcPr>
          <w:p w14:paraId="63874D8B" w14:textId="3190965A" w:rsidR="00040DE9" w:rsidRPr="00C41450" w:rsidRDefault="00040DE9" w:rsidP="00040DE9">
            <w:pPr>
              <w:spacing w:before="0" w:after="0"/>
              <w:rPr>
                <w:rFonts w:asciiTheme="minorHAnsi" w:eastAsia="Times New Roman" w:hAnsiTheme="minorHAnsi" w:cstheme="minorHAnsi"/>
                <w:color w:val="auto"/>
                <w:sz w:val="22"/>
                <w:szCs w:val="22"/>
              </w:rPr>
            </w:pPr>
            <w:r w:rsidRPr="00C41450">
              <w:rPr>
                <w:rFonts w:asciiTheme="minorHAnsi" w:eastAsia="Times New Roman" w:hAnsiTheme="minorHAnsi" w:cstheme="minorHAnsi"/>
                <w:i/>
                <w:color w:val="auto"/>
                <w:sz w:val="22"/>
                <w:szCs w:val="22"/>
                <w:u w:val="single"/>
              </w:rPr>
              <w:t>Theme</w:t>
            </w:r>
            <w:r w:rsidRPr="00C41450">
              <w:rPr>
                <w:rFonts w:asciiTheme="minorHAnsi" w:eastAsia="Times New Roman" w:hAnsiTheme="minorHAnsi" w:cstheme="minorHAnsi"/>
                <w:color w:val="auto"/>
                <w:sz w:val="22"/>
                <w:szCs w:val="22"/>
              </w:rPr>
              <w:t xml:space="preserve">: </w:t>
            </w:r>
            <w:r w:rsidR="00080097" w:rsidRPr="00C41450">
              <w:rPr>
                <w:rFonts w:asciiTheme="minorHAnsi" w:eastAsia="Times New Roman" w:hAnsiTheme="minorHAnsi" w:cstheme="minorHAnsi"/>
                <w:bCs/>
                <w:color w:val="auto"/>
                <w:sz w:val="22"/>
                <w:szCs w:val="22"/>
              </w:rPr>
              <w:t>Women</w:t>
            </w:r>
            <w:r w:rsidR="00040855" w:rsidRPr="00C41450">
              <w:rPr>
                <w:rFonts w:asciiTheme="minorHAnsi" w:eastAsia="Times New Roman" w:hAnsiTheme="minorHAnsi" w:cstheme="minorHAnsi"/>
                <w:bCs/>
                <w:color w:val="auto"/>
                <w:sz w:val="22"/>
                <w:szCs w:val="22"/>
              </w:rPr>
              <w:t xml:space="preserve"> and addiction</w:t>
            </w:r>
          </w:p>
          <w:p w14:paraId="58B6A9CE" w14:textId="174DE25C" w:rsidR="00040DE9" w:rsidRPr="00C41450" w:rsidRDefault="00040DE9" w:rsidP="00040DE9">
            <w:pPr>
              <w:spacing w:before="0" w:after="0"/>
              <w:rPr>
                <w:rFonts w:asciiTheme="minorHAnsi" w:eastAsia="Times New Roman" w:hAnsiTheme="minorHAnsi" w:cstheme="minorHAnsi"/>
                <w:b/>
                <w:bCs/>
                <w:color w:val="auto"/>
                <w:sz w:val="22"/>
                <w:szCs w:val="22"/>
              </w:rPr>
            </w:pPr>
            <w:r w:rsidRPr="00C41450">
              <w:rPr>
                <w:rFonts w:asciiTheme="minorHAnsi" w:eastAsia="Times New Roman" w:hAnsiTheme="minorHAnsi" w:cstheme="minorHAnsi"/>
                <w:b/>
                <w:i/>
                <w:color w:val="auto"/>
                <w:sz w:val="22"/>
                <w:szCs w:val="22"/>
                <w:u w:val="single"/>
              </w:rPr>
              <w:t>Readings</w:t>
            </w:r>
            <w:r w:rsidRPr="00C41450">
              <w:rPr>
                <w:rFonts w:asciiTheme="minorHAnsi" w:eastAsia="Times New Roman" w:hAnsiTheme="minorHAnsi" w:cstheme="minorHAnsi"/>
                <w:b/>
                <w:color w:val="auto"/>
                <w:sz w:val="22"/>
                <w:szCs w:val="22"/>
              </w:rPr>
              <w:t xml:space="preserve">: </w:t>
            </w:r>
            <w:r w:rsidR="00080097" w:rsidRPr="00C41450">
              <w:rPr>
                <w:rFonts w:asciiTheme="minorHAnsi" w:eastAsia="Times New Roman" w:hAnsiTheme="minorHAnsi" w:cstheme="minorHAnsi"/>
                <w:b/>
                <w:color w:val="auto"/>
                <w:sz w:val="22"/>
                <w:szCs w:val="22"/>
              </w:rPr>
              <w:t>#</w:t>
            </w:r>
            <w:r w:rsidR="009B774A" w:rsidRPr="00C41450">
              <w:rPr>
                <w:rFonts w:asciiTheme="minorHAnsi" w:eastAsia="Times New Roman" w:hAnsiTheme="minorHAnsi" w:cstheme="minorHAnsi"/>
                <w:b/>
                <w:color w:val="auto"/>
                <w:sz w:val="22"/>
                <w:szCs w:val="22"/>
              </w:rPr>
              <w:t>30, #31</w:t>
            </w:r>
          </w:p>
          <w:p w14:paraId="1C5469C7" w14:textId="729D3BA5" w:rsidR="003110D6" w:rsidRPr="00C41450" w:rsidRDefault="00040DE9" w:rsidP="009B774A">
            <w:pPr>
              <w:spacing w:before="0" w:after="0"/>
              <w:jc w:val="center"/>
              <w:rPr>
                <w:rFonts w:asciiTheme="minorHAnsi" w:eastAsia="Times New Roman" w:hAnsiTheme="minorHAnsi" w:cstheme="minorHAnsi"/>
                <w:i/>
                <w:color w:val="auto"/>
                <w:sz w:val="22"/>
                <w:szCs w:val="22"/>
              </w:rPr>
            </w:pPr>
            <w:r w:rsidRPr="00C41450">
              <w:rPr>
                <w:rFonts w:asciiTheme="minorHAnsi" w:eastAsia="Times New Roman" w:hAnsiTheme="minorHAnsi" w:cstheme="minorHAnsi"/>
                <w:b/>
                <w:color w:val="auto"/>
                <w:sz w:val="22"/>
                <w:szCs w:val="22"/>
              </w:rPr>
              <w:t>DUE: Question Set (upload to Carmen by 11:10 a.m.)</w:t>
            </w:r>
          </w:p>
        </w:tc>
      </w:tr>
      <w:tr w:rsidR="003110D6" w:rsidRPr="00E95226" w14:paraId="5035E674" w14:textId="77777777" w:rsidTr="00C41450">
        <w:tc>
          <w:tcPr>
            <w:tcW w:w="1525" w:type="dxa"/>
            <w:shd w:val="clear" w:color="auto" w:fill="000000" w:themeFill="text1"/>
          </w:tcPr>
          <w:p w14:paraId="78E71F6C" w14:textId="77777777" w:rsidR="003110D6" w:rsidRPr="00E95226" w:rsidRDefault="003110D6" w:rsidP="003110D6">
            <w:pPr>
              <w:spacing w:before="0" w:after="0"/>
              <w:jc w:val="center"/>
              <w:rPr>
                <w:rFonts w:asciiTheme="minorHAnsi" w:eastAsia="Times New Roman" w:hAnsiTheme="minorHAnsi" w:cstheme="minorHAnsi"/>
                <w:color w:val="auto"/>
                <w:sz w:val="22"/>
                <w:szCs w:val="22"/>
              </w:rPr>
            </w:pPr>
            <w:r w:rsidRPr="00E95226">
              <w:rPr>
                <w:rFonts w:asciiTheme="minorHAnsi" w:eastAsia="Times New Roman" w:hAnsiTheme="minorHAnsi" w:cstheme="minorHAnsi"/>
                <w:color w:val="auto"/>
                <w:sz w:val="22"/>
                <w:szCs w:val="22"/>
              </w:rPr>
              <w:t>WEEK 13</w:t>
            </w:r>
          </w:p>
        </w:tc>
        <w:tc>
          <w:tcPr>
            <w:tcW w:w="8010" w:type="dxa"/>
            <w:shd w:val="clear" w:color="auto" w:fill="000000" w:themeFill="text1"/>
          </w:tcPr>
          <w:p w14:paraId="55AD5F67" w14:textId="77777777" w:rsidR="003110D6" w:rsidRPr="00C41450" w:rsidRDefault="003110D6" w:rsidP="003110D6">
            <w:pPr>
              <w:spacing w:before="0" w:after="0"/>
              <w:jc w:val="center"/>
              <w:rPr>
                <w:rFonts w:asciiTheme="minorHAnsi" w:eastAsia="Times New Roman" w:hAnsiTheme="minorHAnsi" w:cstheme="minorHAnsi"/>
                <w:b/>
                <w:color w:val="auto"/>
                <w:sz w:val="22"/>
                <w:szCs w:val="22"/>
              </w:rPr>
            </w:pPr>
          </w:p>
        </w:tc>
      </w:tr>
      <w:tr w:rsidR="003110D6" w:rsidRPr="00E95226" w14:paraId="2081E923" w14:textId="77777777" w:rsidTr="0026148B">
        <w:tc>
          <w:tcPr>
            <w:tcW w:w="1525" w:type="dxa"/>
            <w:shd w:val="clear" w:color="auto" w:fill="auto"/>
          </w:tcPr>
          <w:p w14:paraId="3ED6CE2D" w14:textId="64134D40" w:rsidR="003110D6" w:rsidRPr="00E95226" w:rsidRDefault="003110D6" w:rsidP="003110D6">
            <w:pPr>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Wed: Apr 5</w:t>
            </w:r>
          </w:p>
        </w:tc>
        <w:tc>
          <w:tcPr>
            <w:tcW w:w="8010" w:type="dxa"/>
            <w:shd w:val="clear" w:color="auto" w:fill="auto"/>
          </w:tcPr>
          <w:p w14:paraId="15738F21" w14:textId="77777777" w:rsidR="002F17EC" w:rsidRPr="00C41450" w:rsidRDefault="002F17EC" w:rsidP="002F17EC">
            <w:pPr>
              <w:spacing w:before="0" w:after="0"/>
              <w:rPr>
                <w:rFonts w:asciiTheme="minorHAnsi" w:eastAsia="Times New Roman" w:hAnsiTheme="minorHAnsi" w:cstheme="minorHAnsi"/>
                <w:bCs/>
                <w:iCs/>
                <w:color w:val="auto"/>
                <w:sz w:val="22"/>
                <w:szCs w:val="22"/>
              </w:rPr>
            </w:pPr>
            <w:r w:rsidRPr="00C41450">
              <w:rPr>
                <w:rFonts w:asciiTheme="minorHAnsi" w:eastAsia="Times New Roman" w:hAnsiTheme="minorHAnsi" w:cstheme="minorHAnsi"/>
                <w:bCs/>
                <w:i/>
                <w:iCs/>
                <w:color w:val="auto"/>
                <w:sz w:val="22"/>
                <w:szCs w:val="22"/>
                <w:u w:val="single"/>
              </w:rPr>
              <w:t>Theme</w:t>
            </w:r>
            <w:r w:rsidRPr="00C41450">
              <w:rPr>
                <w:rFonts w:asciiTheme="minorHAnsi" w:eastAsia="Times New Roman" w:hAnsiTheme="minorHAnsi" w:cstheme="minorHAnsi"/>
                <w:bCs/>
                <w:iCs/>
                <w:color w:val="auto"/>
                <w:sz w:val="22"/>
                <w:szCs w:val="22"/>
              </w:rPr>
              <w:t>: Resource insecurity and women’s health</w:t>
            </w:r>
          </w:p>
          <w:p w14:paraId="0D4691E0" w14:textId="5B7BA0E9" w:rsidR="002F17EC" w:rsidRPr="00C41450" w:rsidRDefault="002F17EC" w:rsidP="002F17EC">
            <w:pPr>
              <w:spacing w:before="0" w:after="0"/>
              <w:rPr>
                <w:rFonts w:asciiTheme="minorHAnsi" w:eastAsia="Times New Roman" w:hAnsiTheme="minorHAnsi" w:cstheme="minorHAnsi"/>
                <w:b/>
                <w:color w:val="auto"/>
                <w:sz w:val="22"/>
                <w:szCs w:val="22"/>
              </w:rPr>
            </w:pPr>
            <w:r w:rsidRPr="00C41450">
              <w:rPr>
                <w:rFonts w:asciiTheme="minorHAnsi" w:eastAsia="Times New Roman" w:hAnsiTheme="minorHAnsi" w:cstheme="minorHAnsi"/>
                <w:b/>
                <w:i/>
                <w:color w:val="auto"/>
                <w:sz w:val="22"/>
                <w:szCs w:val="22"/>
                <w:u w:val="single"/>
              </w:rPr>
              <w:t>Readings</w:t>
            </w:r>
            <w:r w:rsidRPr="00C41450">
              <w:rPr>
                <w:rFonts w:asciiTheme="minorHAnsi" w:eastAsia="Times New Roman" w:hAnsiTheme="minorHAnsi" w:cstheme="minorHAnsi"/>
                <w:b/>
                <w:color w:val="auto"/>
                <w:sz w:val="22"/>
                <w:szCs w:val="22"/>
              </w:rPr>
              <w:t>: Murray: Chap 8 (pp. 218-221), #</w:t>
            </w:r>
            <w:r w:rsidR="007C700A" w:rsidRPr="00C41450">
              <w:rPr>
                <w:rFonts w:asciiTheme="minorHAnsi" w:eastAsia="Times New Roman" w:hAnsiTheme="minorHAnsi" w:cstheme="minorHAnsi"/>
                <w:b/>
                <w:color w:val="auto"/>
                <w:sz w:val="22"/>
                <w:szCs w:val="22"/>
              </w:rPr>
              <w:t>32</w:t>
            </w:r>
            <w:r w:rsidRPr="00C41450">
              <w:rPr>
                <w:rFonts w:asciiTheme="minorHAnsi" w:eastAsia="Times New Roman" w:hAnsiTheme="minorHAnsi" w:cstheme="minorHAnsi"/>
                <w:b/>
                <w:color w:val="auto"/>
                <w:sz w:val="22"/>
                <w:szCs w:val="22"/>
              </w:rPr>
              <w:t>, #</w:t>
            </w:r>
            <w:r w:rsidR="007C700A" w:rsidRPr="00C41450">
              <w:rPr>
                <w:rFonts w:asciiTheme="minorHAnsi" w:eastAsia="Times New Roman" w:hAnsiTheme="minorHAnsi" w:cstheme="minorHAnsi"/>
                <w:b/>
                <w:color w:val="auto"/>
                <w:sz w:val="22"/>
                <w:szCs w:val="22"/>
              </w:rPr>
              <w:t>33</w:t>
            </w:r>
            <w:r w:rsidRPr="00C41450">
              <w:rPr>
                <w:rFonts w:asciiTheme="minorHAnsi" w:eastAsia="Times New Roman" w:hAnsiTheme="minorHAnsi" w:cstheme="minorHAnsi"/>
                <w:b/>
                <w:color w:val="auto"/>
                <w:sz w:val="22"/>
                <w:szCs w:val="22"/>
              </w:rPr>
              <w:t>, #</w:t>
            </w:r>
            <w:r w:rsidR="007C700A" w:rsidRPr="00C41450">
              <w:rPr>
                <w:rFonts w:asciiTheme="minorHAnsi" w:eastAsia="Times New Roman" w:hAnsiTheme="minorHAnsi" w:cstheme="minorHAnsi"/>
                <w:b/>
                <w:color w:val="auto"/>
                <w:sz w:val="22"/>
                <w:szCs w:val="22"/>
              </w:rPr>
              <w:t>34</w:t>
            </w:r>
          </w:p>
          <w:p w14:paraId="54BDD0DB" w14:textId="74697F67" w:rsidR="003110D6" w:rsidRPr="00C41450" w:rsidRDefault="002F17EC" w:rsidP="002F17EC">
            <w:pPr>
              <w:spacing w:before="0" w:after="0"/>
              <w:jc w:val="center"/>
              <w:rPr>
                <w:rFonts w:asciiTheme="minorHAnsi" w:eastAsia="Times New Roman" w:hAnsiTheme="minorHAnsi" w:cstheme="minorHAnsi"/>
                <w:b/>
                <w:bCs/>
                <w:iCs/>
                <w:color w:val="auto"/>
                <w:sz w:val="22"/>
                <w:szCs w:val="22"/>
              </w:rPr>
            </w:pPr>
            <w:r w:rsidRPr="00C41450">
              <w:rPr>
                <w:rFonts w:asciiTheme="minorHAnsi" w:eastAsia="Times New Roman" w:hAnsiTheme="minorHAnsi" w:cstheme="minorHAnsi"/>
                <w:b/>
                <w:color w:val="auto"/>
                <w:sz w:val="22"/>
                <w:szCs w:val="22"/>
              </w:rPr>
              <w:t>DUE: Question Set (upload to Carmen by 11:10 a.m.)</w:t>
            </w:r>
          </w:p>
        </w:tc>
      </w:tr>
      <w:tr w:rsidR="003110D6" w:rsidRPr="00E95226" w14:paraId="5BE1BF65" w14:textId="77777777" w:rsidTr="0026148B">
        <w:tc>
          <w:tcPr>
            <w:tcW w:w="1525" w:type="dxa"/>
            <w:shd w:val="clear" w:color="auto" w:fill="auto"/>
          </w:tcPr>
          <w:p w14:paraId="32D9BA68" w14:textId="095A7B98" w:rsidR="003110D6" w:rsidRPr="00E95226" w:rsidRDefault="003110D6" w:rsidP="003110D6">
            <w:pPr>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Fri: Apr 7</w:t>
            </w:r>
          </w:p>
        </w:tc>
        <w:tc>
          <w:tcPr>
            <w:tcW w:w="8010" w:type="dxa"/>
            <w:tcBorders>
              <w:bottom w:val="single" w:sz="4" w:space="0" w:color="auto"/>
            </w:tcBorders>
            <w:shd w:val="clear" w:color="auto" w:fill="auto"/>
          </w:tcPr>
          <w:p w14:paraId="292A2A62" w14:textId="77777777" w:rsidR="002B3BDD" w:rsidRPr="00C41450" w:rsidRDefault="002B3BDD" w:rsidP="002B3BDD">
            <w:pPr>
              <w:spacing w:before="0" w:after="0"/>
              <w:rPr>
                <w:rFonts w:asciiTheme="minorHAnsi" w:eastAsia="Times New Roman" w:hAnsiTheme="minorHAnsi" w:cstheme="minorHAnsi"/>
                <w:bCs/>
                <w:iCs/>
                <w:color w:val="auto"/>
                <w:sz w:val="22"/>
                <w:szCs w:val="22"/>
              </w:rPr>
            </w:pPr>
            <w:r w:rsidRPr="00C41450">
              <w:rPr>
                <w:rFonts w:asciiTheme="minorHAnsi" w:eastAsia="Times New Roman" w:hAnsiTheme="minorHAnsi" w:cstheme="minorHAnsi"/>
                <w:bCs/>
                <w:i/>
                <w:iCs/>
                <w:color w:val="auto"/>
                <w:sz w:val="22"/>
                <w:szCs w:val="22"/>
                <w:u w:val="single"/>
              </w:rPr>
              <w:t>Theme</w:t>
            </w:r>
            <w:r w:rsidRPr="00C41450">
              <w:rPr>
                <w:rFonts w:asciiTheme="minorHAnsi" w:eastAsia="Times New Roman" w:hAnsiTheme="minorHAnsi" w:cstheme="minorHAnsi"/>
                <w:bCs/>
                <w:iCs/>
                <w:color w:val="auto"/>
                <w:sz w:val="22"/>
                <w:szCs w:val="22"/>
              </w:rPr>
              <w:t>: Aging in a man’s world</w:t>
            </w:r>
          </w:p>
          <w:p w14:paraId="51A8C97E" w14:textId="7A964ACB" w:rsidR="002B3BDD" w:rsidRPr="00C41450" w:rsidRDefault="002B3BDD" w:rsidP="002B3BDD">
            <w:pPr>
              <w:spacing w:before="0" w:after="0"/>
              <w:rPr>
                <w:rFonts w:asciiTheme="minorHAnsi" w:eastAsia="Times New Roman" w:hAnsiTheme="minorHAnsi" w:cstheme="minorHAnsi"/>
                <w:b/>
                <w:color w:val="auto"/>
                <w:sz w:val="22"/>
                <w:szCs w:val="22"/>
              </w:rPr>
            </w:pPr>
            <w:r w:rsidRPr="00C41450">
              <w:rPr>
                <w:rFonts w:asciiTheme="minorHAnsi" w:eastAsia="Times New Roman" w:hAnsiTheme="minorHAnsi" w:cstheme="minorHAnsi"/>
                <w:b/>
                <w:i/>
                <w:color w:val="auto"/>
                <w:sz w:val="22"/>
                <w:szCs w:val="22"/>
                <w:u w:val="single"/>
              </w:rPr>
              <w:t>Readings</w:t>
            </w:r>
            <w:r w:rsidRPr="00C41450">
              <w:rPr>
                <w:rFonts w:asciiTheme="minorHAnsi" w:eastAsia="Times New Roman" w:hAnsiTheme="minorHAnsi" w:cstheme="minorHAnsi"/>
                <w:b/>
                <w:color w:val="auto"/>
                <w:sz w:val="22"/>
                <w:szCs w:val="22"/>
              </w:rPr>
              <w:t>: Murray: Chapter 9 (pp. 233-249), #</w:t>
            </w:r>
            <w:r w:rsidR="007C700A" w:rsidRPr="00C41450">
              <w:rPr>
                <w:rFonts w:asciiTheme="minorHAnsi" w:eastAsia="Times New Roman" w:hAnsiTheme="minorHAnsi" w:cstheme="minorHAnsi"/>
                <w:b/>
                <w:color w:val="auto"/>
                <w:sz w:val="22"/>
                <w:szCs w:val="22"/>
              </w:rPr>
              <w:t>35</w:t>
            </w:r>
          </w:p>
          <w:p w14:paraId="064342E0" w14:textId="77777777" w:rsidR="003110D6" w:rsidRPr="00C41450" w:rsidRDefault="002B3BDD" w:rsidP="002B3BDD">
            <w:pPr>
              <w:spacing w:before="0" w:after="0"/>
              <w:jc w:val="center"/>
              <w:rPr>
                <w:rFonts w:asciiTheme="minorHAnsi" w:eastAsia="Times New Roman" w:hAnsiTheme="minorHAnsi" w:cstheme="minorHAnsi"/>
                <w:b/>
                <w:color w:val="auto"/>
                <w:sz w:val="22"/>
                <w:szCs w:val="22"/>
              </w:rPr>
            </w:pPr>
            <w:r w:rsidRPr="00C41450">
              <w:rPr>
                <w:rFonts w:asciiTheme="minorHAnsi" w:eastAsia="Times New Roman" w:hAnsiTheme="minorHAnsi" w:cstheme="minorHAnsi"/>
                <w:b/>
                <w:color w:val="auto"/>
                <w:sz w:val="22"/>
                <w:szCs w:val="22"/>
              </w:rPr>
              <w:t>DUE: Question Set (upload to Carmen by 11:10 a.m.)</w:t>
            </w:r>
          </w:p>
          <w:p w14:paraId="4A09B6DB" w14:textId="0E8FBF44" w:rsidR="00663AD6" w:rsidRPr="00C41450" w:rsidRDefault="00663AD6" w:rsidP="002B3BDD">
            <w:pPr>
              <w:spacing w:before="0" w:after="0"/>
              <w:jc w:val="center"/>
              <w:rPr>
                <w:rFonts w:asciiTheme="minorHAnsi" w:eastAsia="Times New Roman" w:hAnsiTheme="minorHAnsi" w:cstheme="minorHAnsi"/>
                <w:b/>
                <w:color w:val="auto"/>
                <w:sz w:val="22"/>
                <w:szCs w:val="22"/>
              </w:rPr>
            </w:pPr>
            <w:r w:rsidRPr="00C41450">
              <w:rPr>
                <w:rFonts w:asciiTheme="minorHAnsi" w:eastAsia="Times New Roman" w:hAnsiTheme="minorHAnsi" w:cstheme="minorHAnsi"/>
                <w:b/>
                <w:color w:val="auto"/>
                <w:sz w:val="22"/>
                <w:szCs w:val="22"/>
              </w:rPr>
              <w:t>DUE: Policy/Program Evalua</w:t>
            </w:r>
            <w:r w:rsidR="0097627E" w:rsidRPr="00C41450">
              <w:rPr>
                <w:rFonts w:asciiTheme="minorHAnsi" w:eastAsia="Times New Roman" w:hAnsiTheme="minorHAnsi" w:cstheme="minorHAnsi"/>
                <w:b/>
                <w:color w:val="auto"/>
                <w:sz w:val="22"/>
                <w:szCs w:val="22"/>
              </w:rPr>
              <w:t>tions by 5:00 p.m. on Monday April 10</w:t>
            </w:r>
          </w:p>
        </w:tc>
      </w:tr>
      <w:tr w:rsidR="003110D6" w:rsidRPr="00E95226" w14:paraId="568C66DC" w14:textId="77777777" w:rsidTr="00C41450">
        <w:tc>
          <w:tcPr>
            <w:tcW w:w="1525" w:type="dxa"/>
            <w:shd w:val="clear" w:color="auto" w:fill="000000" w:themeFill="text1"/>
          </w:tcPr>
          <w:p w14:paraId="7E78649F" w14:textId="77777777" w:rsidR="003110D6" w:rsidRPr="00E95226" w:rsidRDefault="003110D6" w:rsidP="003110D6">
            <w:pPr>
              <w:spacing w:before="0" w:after="0"/>
              <w:jc w:val="center"/>
              <w:rPr>
                <w:rFonts w:asciiTheme="minorHAnsi" w:eastAsia="Times New Roman" w:hAnsiTheme="minorHAnsi" w:cstheme="minorHAnsi"/>
                <w:color w:val="auto"/>
                <w:sz w:val="22"/>
                <w:szCs w:val="22"/>
              </w:rPr>
            </w:pPr>
            <w:r w:rsidRPr="00E95226">
              <w:rPr>
                <w:rFonts w:asciiTheme="minorHAnsi" w:eastAsia="Times New Roman" w:hAnsiTheme="minorHAnsi" w:cstheme="minorHAnsi"/>
                <w:color w:val="auto"/>
                <w:sz w:val="22"/>
                <w:szCs w:val="22"/>
              </w:rPr>
              <w:t>WEEK 14</w:t>
            </w:r>
          </w:p>
        </w:tc>
        <w:tc>
          <w:tcPr>
            <w:tcW w:w="8010" w:type="dxa"/>
            <w:shd w:val="clear" w:color="auto" w:fill="000000" w:themeFill="text1"/>
          </w:tcPr>
          <w:p w14:paraId="6BB92D48" w14:textId="77777777" w:rsidR="003110D6" w:rsidRPr="00C41450" w:rsidRDefault="003110D6" w:rsidP="003110D6">
            <w:pPr>
              <w:spacing w:before="0" w:after="0"/>
              <w:jc w:val="center"/>
              <w:rPr>
                <w:rFonts w:asciiTheme="minorHAnsi" w:eastAsia="Times New Roman" w:hAnsiTheme="minorHAnsi" w:cstheme="minorHAnsi"/>
                <w:b/>
                <w:color w:val="auto"/>
                <w:sz w:val="22"/>
                <w:szCs w:val="22"/>
              </w:rPr>
            </w:pPr>
          </w:p>
        </w:tc>
      </w:tr>
      <w:tr w:rsidR="003110D6" w:rsidRPr="00E95226" w14:paraId="72E24783" w14:textId="77777777" w:rsidTr="0026148B">
        <w:tc>
          <w:tcPr>
            <w:tcW w:w="1525" w:type="dxa"/>
            <w:shd w:val="clear" w:color="auto" w:fill="auto"/>
          </w:tcPr>
          <w:p w14:paraId="6352ED79" w14:textId="5152DE39" w:rsidR="003110D6" w:rsidRPr="00E95226" w:rsidRDefault="003110D6" w:rsidP="003110D6">
            <w:pPr>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Wed: Apr 12</w:t>
            </w:r>
          </w:p>
        </w:tc>
        <w:tc>
          <w:tcPr>
            <w:tcW w:w="8010" w:type="dxa"/>
            <w:shd w:val="clear" w:color="auto" w:fill="auto"/>
          </w:tcPr>
          <w:p w14:paraId="7F6D15D7" w14:textId="1FE124F2" w:rsidR="003110D6" w:rsidRPr="00C41450" w:rsidRDefault="007C700A" w:rsidP="007C700A">
            <w:pPr>
              <w:spacing w:before="0" w:after="0"/>
              <w:jc w:val="center"/>
              <w:rPr>
                <w:rFonts w:asciiTheme="minorHAnsi" w:eastAsia="Times New Roman" w:hAnsiTheme="minorHAnsi" w:cstheme="minorHAnsi"/>
                <w:b/>
                <w:color w:val="auto"/>
                <w:sz w:val="22"/>
                <w:szCs w:val="22"/>
              </w:rPr>
            </w:pPr>
            <w:r w:rsidRPr="00C41450">
              <w:rPr>
                <w:rFonts w:asciiTheme="minorHAnsi" w:eastAsia="Times New Roman" w:hAnsiTheme="minorHAnsi" w:cstheme="minorHAnsi"/>
                <w:b/>
                <w:color w:val="auto"/>
                <w:sz w:val="22"/>
                <w:szCs w:val="22"/>
              </w:rPr>
              <w:t>Wrap Up</w:t>
            </w:r>
          </w:p>
        </w:tc>
      </w:tr>
      <w:tr w:rsidR="003110D6" w:rsidRPr="00E95226" w14:paraId="340E05FC" w14:textId="77777777" w:rsidTr="0026148B">
        <w:tc>
          <w:tcPr>
            <w:tcW w:w="1525" w:type="dxa"/>
            <w:shd w:val="clear" w:color="auto" w:fill="auto"/>
          </w:tcPr>
          <w:p w14:paraId="6DDE666C" w14:textId="616DD893" w:rsidR="003110D6" w:rsidRPr="00E95226" w:rsidRDefault="003110D6" w:rsidP="003110D6">
            <w:pPr>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Fri: Apr 14</w:t>
            </w:r>
          </w:p>
        </w:tc>
        <w:tc>
          <w:tcPr>
            <w:tcW w:w="8010" w:type="dxa"/>
            <w:shd w:val="clear" w:color="auto" w:fill="auto"/>
          </w:tcPr>
          <w:p w14:paraId="080C2490" w14:textId="371E759E" w:rsidR="003110D6" w:rsidRPr="00C41450" w:rsidRDefault="00173A04" w:rsidP="00173A04">
            <w:pPr>
              <w:spacing w:before="0" w:after="0"/>
              <w:jc w:val="center"/>
              <w:rPr>
                <w:rFonts w:asciiTheme="minorHAnsi" w:eastAsia="Times New Roman" w:hAnsiTheme="minorHAnsi" w:cstheme="minorHAnsi"/>
                <w:bCs/>
                <w:i/>
                <w:iCs/>
                <w:color w:val="auto"/>
                <w:sz w:val="22"/>
                <w:szCs w:val="22"/>
                <w:u w:val="single"/>
              </w:rPr>
            </w:pPr>
            <w:r w:rsidRPr="00C41450">
              <w:rPr>
                <w:rFonts w:asciiTheme="minorHAnsi" w:eastAsia="Times New Roman" w:hAnsiTheme="minorHAnsi" w:cstheme="minorHAnsi"/>
                <w:b/>
                <w:iCs/>
                <w:color w:val="auto"/>
                <w:sz w:val="22"/>
                <w:szCs w:val="22"/>
              </w:rPr>
              <w:t>Policy/Program Evaluation Presentations (Groups 1, 2)</w:t>
            </w:r>
          </w:p>
        </w:tc>
      </w:tr>
      <w:tr w:rsidR="003110D6" w:rsidRPr="00E95226" w14:paraId="3B9D17E3" w14:textId="77777777" w:rsidTr="00C41450">
        <w:tc>
          <w:tcPr>
            <w:tcW w:w="1525" w:type="dxa"/>
            <w:shd w:val="clear" w:color="auto" w:fill="000000" w:themeFill="text1"/>
          </w:tcPr>
          <w:p w14:paraId="1908555D" w14:textId="77777777" w:rsidR="003110D6" w:rsidRPr="00E95226" w:rsidRDefault="003110D6" w:rsidP="003110D6">
            <w:pPr>
              <w:spacing w:before="0" w:after="0"/>
              <w:jc w:val="center"/>
              <w:rPr>
                <w:rFonts w:asciiTheme="minorHAnsi" w:eastAsia="Times New Roman" w:hAnsiTheme="minorHAnsi" w:cstheme="minorHAnsi"/>
                <w:color w:val="auto"/>
                <w:sz w:val="22"/>
                <w:szCs w:val="22"/>
              </w:rPr>
            </w:pPr>
            <w:r w:rsidRPr="00E95226">
              <w:rPr>
                <w:rFonts w:asciiTheme="minorHAnsi" w:eastAsia="Times New Roman" w:hAnsiTheme="minorHAnsi" w:cstheme="minorHAnsi"/>
                <w:color w:val="auto"/>
                <w:sz w:val="22"/>
                <w:szCs w:val="22"/>
              </w:rPr>
              <w:t>WEEK 15</w:t>
            </w:r>
          </w:p>
        </w:tc>
        <w:tc>
          <w:tcPr>
            <w:tcW w:w="8010" w:type="dxa"/>
            <w:shd w:val="clear" w:color="auto" w:fill="000000" w:themeFill="text1"/>
          </w:tcPr>
          <w:p w14:paraId="6FBF88D4" w14:textId="77777777" w:rsidR="003110D6" w:rsidRPr="00C41450" w:rsidRDefault="003110D6" w:rsidP="003110D6">
            <w:pPr>
              <w:spacing w:before="0" w:after="0"/>
              <w:jc w:val="center"/>
              <w:rPr>
                <w:rFonts w:asciiTheme="minorHAnsi" w:eastAsia="Times New Roman" w:hAnsiTheme="minorHAnsi" w:cstheme="minorHAnsi"/>
                <w:b/>
                <w:color w:val="auto"/>
                <w:sz w:val="22"/>
                <w:szCs w:val="22"/>
              </w:rPr>
            </w:pPr>
          </w:p>
        </w:tc>
      </w:tr>
      <w:tr w:rsidR="003110D6" w:rsidRPr="00E95226" w14:paraId="2E97FC62" w14:textId="77777777" w:rsidTr="0026148B">
        <w:tc>
          <w:tcPr>
            <w:tcW w:w="1525" w:type="dxa"/>
            <w:shd w:val="clear" w:color="auto" w:fill="auto"/>
          </w:tcPr>
          <w:p w14:paraId="14AA2527" w14:textId="2AF0AA97" w:rsidR="003110D6" w:rsidRPr="00E95226" w:rsidRDefault="003110D6" w:rsidP="003110D6">
            <w:pPr>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Wed: Apr 19</w:t>
            </w:r>
          </w:p>
        </w:tc>
        <w:tc>
          <w:tcPr>
            <w:tcW w:w="8010" w:type="dxa"/>
            <w:shd w:val="clear" w:color="auto" w:fill="auto"/>
          </w:tcPr>
          <w:p w14:paraId="265F0395" w14:textId="4C66A90B" w:rsidR="003110D6" w:rsidRPr="00C41450" w:rsidRDefault="00173A04" w:rsidP="003110D6">
            <w:pPr>
              <w:spacing w:before="0" w:after="0"/>
              <w:jc w:val="center"/>
              <w:rPr>
                <w:rFonts w:asciiTheme="minorHAnsi" w:eastAsia="Times New Roman" w:hAnsiTheme="minorHAnsi" w:cstheme="minorHAnsi"/>
                <w:b/>
                <w:i/>
                <w:color w:val="auto"/>
                <w:sz w:val="22"/>
                <w:szCs w:val="22"/>
              </w:rPr>
            </w:pPr>
            <w:r w:rsidRPr="00C41450">
              <w:rPr>
                <w:rFonts w:asciiTheme="minorHAnsi" w:eastAsia="Times New Roman" w:hAnsiTheme="minorHAnsi" w:cstheme="minorHAnsi"/>
                <w:b/>
                <w:iCs/>
                <w:color w:val="auto"/>
                <w:sz w:val="22"/>
                <w:szCs w:val="22"/>
              </w:rPr>
              <w:t>Policy/Program Evaluation Presentations (Groups 3, 4)</w:t>
            </w:r>
          </w:p>
        </w:tc>
      </w:tr>
      <w:tr w:rsidR="003110D6" w:rsidRPr="00E95226" w14:paraId="7826C3E0" w14:textId="77777777" w:rsidTr="0026148B">
        <w:tc>
          <w:tcPr>
            <w:tcW w:w="1525" w:type="dxa"/>
            <w:shd w:val="clear" w:color="auto" w:fill="auto"/>
          </w:tcPr>
          <w:p w14:paraId="17BA1751" w14:textId="7AAE739F" w:rsidR="003110D6" w:rsidRPr="00E95226" w:rsidRDefault="003110D6" w:rsidP="003110D6">
            <w:pPr>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Fri: Apr 21</w:t>
            </w:r>
          </w:p>
        </w:tc>
        <w:tc>
          <w:tcPr>
            <w:tcW w:w="8010" w:type="dxa"/>
            <w:tcBorders>
              <w:bottom w:val="single" w:sz="4" w:space="0" w:color="auto"/>
            </w:tcBorders>
            <w:shd w:val="clear" w:color="auto" w:fill="auto"/>
          </w:tcPr>
          <w:p w14:paraId="591D3E7D" w14:textId="1465B51A" w:rsidR="003110D6" w:rsidRPr="00C41450" w:rsidRDefault="00173A04" w:rsidP="003110D6">
            <w:pPr>
              <w:spacing w:before="0" w:after="0"/>
              <w:jc w:val="center"/>
              <w:rPr>
                <w:rFonts w:asciiTheme="minorHAnsi" w:eastAsia="Times New Roman" w:hAnsiTheme="minorHAnsi" w:cstheme="minorHAnsi"/>
                <w:b/>
                <w:iCs/>
                <w:color w:val="auto"/>
                <w:sz w:val="22"/>
                <w:szCs w:val="22"/>
              </w:rPr>
            </w:pPr>
            <w:r w:rsidRPr="00C41450">
              <w:rPr>
                <w:rFonts w:asciiTheme="minorHAnsi" w:eastAsia="Times New Roman" w:hAnsiTheme="minorHAnsi" w:cstheme="minorHAnsi"/>
                <w:b/>
                <w:iCs/>
                <w:color w:val="auto"/>
                <w:sz w:val="22"/>
                <w:szCs w:val="22"/>
              </w:rPr>
              <w:t>Policy/Program Evaluation Presentations (Group 5, 6)</w:t>
            </w:r>
          </w:p>
        </w:tc>
      </w:tr>
      <w:tr w:rsidR="003110D6" w:rsidRPr="00E95226" w14:paraId="5ED9C8C1" w14:textId="77777777" w:rsidTr="00C41450">
        <w:tc>
          <w:tcPr>
            <w:tcW w:w="1525" w:type="dxa"/>
            <w:shd w:val="clear" w:color="auto" w:fill="000000" w:themeFill="text1"/>
          </w:tcPr>
          <w:p w14:paraId="02354F2E" w14:textId="77777777" w:rsidR="003110D6" w:rsidRPr="00E95226" w:rsidRDefault="003110D6" w:rsidP="003110D6">
            <w:pPr>
              <w:spacing w:before="0" w:after="0"/>
              <w:jc w:val="center"/>
              <w:rPr>
                <w:rFonts w:asciiTheme="minorHAnsi" w:eastAsia="Times New Roman" w:hAnsiTheme="minorHAnsi" w:cstheme="minorHAnsi"/>
                <w:color w:val="auto"/>
                <w:sz w:val="22"/>
                <w:szCs w:val="22"/>
              </w:rPr>
            </w:pPr>
            <w:r w:rsidRPr="00E95226">
              <w:rPr>
                <w:rFonts w:asciiTheme="minorHAnsi" w:eastAsia="Times New Roman" w:hAnsiTheme="minorHAnsi" w:cstheme="minorHAnsi"/>
                <w:color w:val="auto"/>
                <w:sz w:val="22"/>
                <w:szCs w:val="22"/>
              </w:rPr>
              <w:t>WEEK 16</w:t>
            </w:r>
          </w:p>
        </w:tc>
        <w:tc>
          <w:tcPr>
            <w:tcW w:w="8010" w:type="dxa"/>
            <w:shd w:val="clear" w:color="auto" w:fill="000000" w:themeFill="text1"/>
          </w:tcPr>
          <w:p w14:paraId="522B5347" w14:textId="77777777" w:rsidR="003110D6" w:rsidRPr="00C41450" w:rsidRDefault="003110D6" w:rsidP="003110D6">
            <w:pPr>
              <w:spacing w:before="0" w:after="0"/>
              <w:jc w:val="center"/>
              <w:rPr>
                <w:rFonts w:asciiTheme="minorHAnsi" w:eastAsia="Times New Roman" w:hAnsiTheme="minorHAnsi" w:cstheme="minorHAnsi"/>
                <w:b/>
                <w:color w:val="auto"/>
                <w:sz w:val="22"/>
                <w:szCs w:val="22"/>
              </w:rPr>
            </w:pPr>
          </w:p>
        </w:tc>
      </w:tr>
      <w:tr w:rsidR="003110D6" w:rsidRPr="00E95226" w14:paraId="7710A572" w14:textId="77777777" w:rsidTr="0026148B">
        <w:tc>
          <w:tcPr>
            <w:tcW w:w="1525" w:type="dxa"/>
            <w:shd w:val="clear" w:color="auto" w:fill="auto"/>
          </w:tcPr>
          <w:p w14:paraId="38F05851" w14:textId="61116EA3" w:rsidR="003110D6" w:rsidRPr="00E95226" w:rsidRDefault="003110D6" w:rsidP="003110D6">
            <w:pPr>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Fri: Apr 28</w:t>
            </w:r>
          </w:p>
        </w:tc>
        <w:tc>
          <w:tcPr>
            <w:tcW w:w="8010" w:type="dxa"/>
            <w:shd w:val="clear" w:color="auto" w:fill="auto"/>
          </w:tcPr>
          <w:p w14:paraId="7778EF31" w14:textId="77777777" w:rsidR="003110D6" w:rsidRPr="00C41450" w:rsidRDefault="003110D6" w:rsidP="003110D6">
            <w:pPr>
              <w:spacing w:before="0" w:after="0"/>
              <w:jc w:val="center"/>
              <w:rPr>
                <w:rFonts w:asciiTheme="minorHAnsi" w:eastAsia="Times New Roman" w:hAnsiTheme="minorHAnsi" w:cstheme="minorHAnsi"/>
                <w:b/>
                <w:color w:val="auto"/>
                <w:sz w:val="22"/>
                <w:szCs w:val="22"/>
              </w:rPr>
            </w:pPr>
            <w:r w:rsidRPr="00C41450">
              <w:rPr>
                <w:rFonts w:asciiTheme="minorHAnsi" w:eastAsia="Times New Roman" w:hAnsiTheme="minorHAnsi" w:cstheme="minorHAnsi"/>
                <w:b/>
                <w:color w:val="auto"/>
                <w:sz w:val="22"/>
                <w:szCs w:val="22"/>
              </w:rPr>
              <w:t>-------   Final Exam: Take Home / On-line   -------</w:t>
            </w:r>
          </w:p>
          <w:p w14:paraId="757D2DD9" w14:textId="77777777" w:rsidR="003110D6" w:rsidRPr="00C41450" w:rsidRDefault="003110D6" w:rsidP="003110D6">
            <w:pPr>
              <w:spacing w:before="0" w:after="0"/>
              <w:jc w:val="center"/>
              <w:rPr>
                <w:rFonts w:asciiTheme="minorHAnsi" w:eastAsia="Times New Roman" w:hAnsiTheme="minorHAnsi" w:cstheme="minorHAnsi"/>
                <w:b/>
                <w:color w:val="auto"/>
                <w:sz w:val="22"/>
                <w:szCs w:val="22"/>
              </w:rPr>
            </w:pPr>
            <w:r w:rsidRPr="00C41450">
              <w:rPr>
                <w:rFonts w:asciiTheme="minorHAnsi" w:eastAsia="Times New Roman" w:hAnsiTheme="minorHAnsi" w:cstheme="minorHAnsi"/>
                <w:b/>
                <w:color w:val="auto"/>
                <w:sz w:val="22"/>
                <w:szCs w:val="22"/>
              </w:rPr>
              <w:t>Timed, open for 24 hours</w:t>
            </w:r>
          </w:p>
        </w:tc>
      </w:tr>
    </w:tbl>
    <w:p w14:paraId="0C482511" w14:textId="77777777" w:rsidR="0002234F" w:rsidRDefault="0002234F" w:rsidP="00D81B02">
      <w:pPr>
        <w:spacing w:before="0" w:after="0"/>
        <w:rPr>
          <w:rFonts w:asciiTheme="minorHAnsi" w:eastAsia="Times New Roman" w:hAnsiTheme="minorHAnsi" w:cstheme="minorHAnsi"/>
          <w:b/>
          <w:color w:val="auto"/>
          <w:sz w:val="22"/>
          <w:szCs w:val="22"/>
        </w:rPr>
      </w:pPr>
    </w:p>
    <w:p w14:paraId="3CBCB066" w14:textId="42839E94" w:rsidR="00C8365E" w:rsidRPr="00B45693" w:rsidRDefault="00CF638B" w:rsidP="00BD203D">
      <w:pPr>
        <w:pStyle w:val="Heading1"/>
        <w:rPr>
          <w:rFonts w:cs="Arial"/>
        </w:rPr>
      </w:pPr>
      <w:r w:rsidRPr="00B45693">
        <w:rPr>
          <w:rFonts w:cs="Arial"/>
        </w:rPr>
        <w:t>Other course policies</w:t>
      </w:r>
    </w:p>
    <w:p w14:paraId="20F96354" w14:textId="12768C51" w:rsidR="00996A6B" w:rsidRPr="00C41450" w:rsidRDefault="00996A6B" w:rsidP="00996A6B">
      <w:pPr>
        <w:pStyle w:val="Heading2"/>
        <w:rPr>
          <w:rFonts w:ascii="Calibri" w:hAnsi="Calibri" w:cs="Arial"/>
          <w:color w:val="auto"/>
        </w:rPr>
      </w:pPr>
      <w:r w:rsidRPr="00C41450">
        <w:rPr>
          <w:rFonts w:ascii="Calibri" w:hAnsi="Calibri"/>
          <w:color w:val="auto"/>
        </w:rPr>
        <w:t>Academic integrity policy</w:t>
      </w:r>
    </w:p>
    <w:p w14:paraId="330F3593" w14:textId="4825F22B" w:rsidR="000B4748" w:rsidRPr="000B4748" w:rsidRDefault="000B4748" w:rsidP="000B4748">
      <w:pPr>
        <w:rPr>
          <w:b/>
          <w:bCs/>
          <w:color w:val="000000"/>
          <w:u w:val="single"/>
        </w:rPr>
      </w:pPr>
      <w:r w:rsidRPr="000B4748">
        <w:rPr>
          <w:iCs/>
          <w:color w:val="000000"/>
        </w:rPr>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w:t>
      </w:r>
      <w:hyperlink r:id="rId14" w:history="1">
        <w:r w:rsidRPr="000B4748">
          <w:rPr>
            <w:rStyle w:val="Hyperlink"/>
            <w:iCs/>
          </w:rPr>
          <w:t>Code of Student Conduct</w:t>
        </w:r>
      </w:hyperlink>
      <w:r w:rsidRPr="000B4748">
        <w:rPr>
          <w:iCs/>
          <w:color w:val="000000"/>
        </w:rPr>
        <w:t>.</w:t>
      </w:r>
    </w:p>
    <w:p w14:paraId="7C45A3B7" w14:textId="3159A8CB" w:rsidR="000B4748" w:rsidRPr="000B4748" w:rsidRDefault="000B4748" w:rsidP="000B4748">
      <w:pPr>
        <w:rPr>
          <w:color w:val="000000"/>
        </w:rPr>
      </w:pPr>
      <w:r w:rsidRPr="000B4748">
        <w:rPr>
          <w:color w:val="000000"/>
        </w:rPr>
        <w:lastRenderedPageBreak/>
        <w:t xml:space="preserve">As defined in University Rule 3335-31-02, plagiarism is “the representation of another’s works or ideas as one’s own; it includes the unacknowledged word for word use and/or paraphrasing of another person’s work, and/or the inappropriate unacknowledged use of another person’s ideas.”  It is the obligation of this department and its instructors to report </w:t>
      </w:r>
      <w:r w:rsidRPr="000B4748">
        <w:rPr>
          <w:b/>
          <w:bCs/>
          <w:color w:val="000000"/>
        </w:rPr>
        <w:t>all</w:t>
      </w:r>
      <w:r w:rsidRPr="000B4748">
        <w:rPr>
          <w:color w:val="000000"/>
        </w:rPr>
        <w:t xml:space="preserve"> cases of suspected plagiarism to the Committee on Academic Misconduct.  After the report is filed, a hearing takes place and if the student is found guilty, the possible</w:t>
      </w:r>
      <w:r w:rsidR="001214B0">
        <w:rPr>
          <w:color w:val="000000"/>
        </w:rPr>
        <w:t xml:space="preserve"> sanctions</w:t>
      </w:r>
      <w:r w:rsidRPr="000B4748">
        <w:rPr>
          <w:color w:val="000000"/>
        </w:rPr>
        <w:t xml:space="preserve"> range from failing the class to suspension or expulsion from the university.  Although the existence of the Internet makes it relatively easy to plagiarize, it also makes it even easier for instructors to find evidence of plagiarism.  It is obvious to most teachers when a student turns in work that is not his or her own and plagiarism search engines make documenting the offense very simple.  Always cite your sources’ always ask questions </w:t>
      </w:r>
      <w:r w:rsidRPr="000B4748">
        <w:rPr>
          <w:b/>
          <w:bCs/>
          <w:color w:val="000000"/>
        </w:rPr>
        <w:t xml:space="preserve">before </w:t>
      </w:r>
      <w:r w:rsidRPr="000B4748">
        <w:rPr>
          <w:color w:val="000000"/>
        </w:rPr>
        <w:t xml:space="preserve">you turn in an assignment if you are uncertain about what constitutes plagiarism.  To preserve the integrity of OSU as an institution of higher learning, to maintain your own integrity, and to avoid jeopardizing your future, </w:t>
      </w:r>
      <w:r w:rsidRPr="000B4748">
        <w:rPr>
          <w:b/>
          <w:bCs/>
          <w:color w:val="000000"/>
        </w:rPr>
        <w:t>DO NOT PLAGIARIZE!</w:t>
      </w:r>
      <w:r w:rsidRPr="000B4748">
        <w:rPr>
          <w:color w:val="000000"/>
        </w:rPr>
        <w:t xml:space="preserve">  </w:t>
      </w:r>
    </w:p>
    <w:p w14:paraId="0900C70F" w14:textId="77777777" w:rsidR="00996A6B" w:rsidRPr="00B45693" w:rsidRDefault="00996A6B" w:rsidP="00996A6B">
      <w:pPr>
        <w:rPr>
          <w:color w:val="000000"/>
        </w:rPr>
      </w:pPr>
      <w:r w:rsidRPr="00B45693">
        <w:rPr>
          <w:color w:val="000000"/>
        </w:rPr>
        <w:t>Other sources of information on academic misconduct (integrity) to which you can refer include:</w:t>
      </w:r>
    </w:p>
    <w:p w14:paraId="7DE145F0" w14:textId="77777777" w:rsidR="00996A6B" w:rsidRPr="00B45693" w:rsidRDefault="00996A6B" w:rsidP="00996A6B">
      <w:pPr>
        <w:pStyle w:val="ListParagraph"/>
        <w:numPr>
          <w:ilvl w:val="0"/>
          <w:numId w:val="31"/>
        </w:numPr>
        <w:rPr>
          <w:color w:val="000000"/>
        </w:rPr>
      </w:pPr>
      <w:r w:rsidRPr="00B45693">
        <w:rPr>
          <w:color w:val="000000"/>
        </w:rPr>
        <w:t>The Committee on Academic Misconduct web pages (</w:t>
      </w:r>
      <w:hyperlink r:id="rId15" w:history="1">
        <w:r w:rsidRPr="00B45693">
          <w:rPr>
            <w:rStyle w:val="Hyperlink"/>
            <w:rFonts w:eastAsia="Times New Roman" w:cs="Tahoma"/>
            <w:color w:val="990000"/>
          </w:rPr>
          <w:t>COAM Home</w:t>
        </w:r>
      </w:hyperlink>
      <w:r w:rsidRPr="00B45693">
        <w:rPr>
          <w:color w:val="000000"/>
        </w:rPr>
        <w:t>)</w:t>
      </w:r>
    </w:p>
    <w:p w14:paraId="464510EE" w14:textId="77777777" w:rsidR="00996A6B" w:rsidRPr="00B45693" w:rsidRDefault="00996A6B" w:rsidP="00996A6B">
      <w:pPr>
        <w:pStyle w:val="ListParagraph"/>
        <w:numPr>
          <w:ilvl w:val="0"/>
          <w:numId w:val="31"/>
        </w:numPr>
        <w:rPr>
          <w:color w:val="000000"/>
        </w:rPr>
      </w:pPr>
      <w:r w:rsidRPr="00B45693">
        <w:rPr>
          <w:rStyle w:val="Emphasis"/>
          <w:rFonts w:eastAsia="Times New Roman" w:cs="Tahoma"/>
          <w:color w:val="000000"/>
        </w:rPr>
        <w:t>Ten Suggestions for Preserving Academic Integrity (</w:t>
      </w:r>
      <w:hyperlink r:id="rId16" w:history="1">
        <w:r w:rsidRPr="00B45693">
          <w:rPr>
            <w:rStyle w:val="Hyperlink"/>
            <w:rFonts w:eastAsia="Times New Roman" w:cs="Tahoma"/>
            <w:i/>
            <w:iCs/>
            <w:color w:val="990000"/>
          </w:rPr>
          <w:t>Ten Suggestions</w:t>
        </w:r>
      </w:hyperlink>
      <w:r w:rsidRPr="00B45693">
        <w:rPr>
          <w:rStyle w:val="Emphasis"/>
          <w:rFonts w:eastAsia="Times New Roman" w:cs="Tahoma"/>
          <w:color w:val="000000"/>
        </w:rPr>
        <w:t>)</w:t>
      </w:r>
    </w:p>
    <w:p w14:paraId="200E3412" w14:textId="1FB41991" w:rsidR="00996A6B" w:rsidRPr="00B45693" w:rsidRDefault="00996A6B" w:rsidP="00996A6B">
      <w:pPr>
        <w:pStyle w:val="ListParagraph"/>
        <w:numPr>
          <w:ilvl w:val="0"/>
          <w:numId w:val="31"/>
        </w:numPr>
        <w:rPr>
          <w:color w:val="000000"/>
        </w:rPr>
      </w:pPr>
      <w:r w:rsidRPr="00B45693">
        <w:rPr>
          <w:rStyle w:val="Emphasis"/>
          <w:rFonts w:eastAsia="Times New Roman" w:cs="Tahoma"/>
          <w:color w:val="000000"/>
        </w:rPr>
        <w:t>Eight Cardinal Rules of Academic Integrity</w:t>
      </w:r>
      <w:r w:rsidR="00160E18" w:rsidRPr="00B45693">
        <w:rPr>
          <w:rStyle w:val="Emphasis"/>
          <w:rFonts w:eastAsia="Times New Roman" w:cs="Tahoma"/>
          <w:color w:val="000000"/>
        </w:rPr>
        <w:t xml:space="preserve"> </w:t>
      </w:r>
      <w:r w:rsidRPr="00B45693">
        <w:rPr>
          <w:color w:val="000000"/>
        </w:rPr>
        <w:t>(</w:t>
      </w:r>
      <w:hyperlink r:id="rId17" w:history="1">
        <w:r w:rsidRPr="00B45693">
          <w:rPr>
            <w:rStyle w:val="Hyperlink"/>
            <w:rFonts w:eastAsia="Times New Roman" w:cs="Tahoma"/>
            <w:color w:val="990000"/>
          </w:rPr>
          <w:t>www.northwestern.edu/uacc/8cards.htm</w:t>
        </w:r>
      </w:hyperlink>
    </w:p>
    <w:p w14:paraId="2DC7FC1E" w14:textId="744C2A2B" w:rsidR="00C8365E" w:rsidRPr="00C41450" w:rsidRDefault="00996A6B" w:rsidP="00996A6B">
      <w:pPr>
        <w:pStyle w:val="Heading2"/>
        <w:rPr>
          <w:rFonts w:ascii="Calibri" w:hAnsi="Calibri"/>
          <w:color w:val="auto"/>
        </w:rPr>
      </w:pPr>
      <w:r w:rsidRPr="00C41450">
        <w:rPr>
          <w:rFonts w:ascii="Calibri" w:hAnsi="Calibri"/>
          <w:color w:val="auto"/>
        </w:rPr>
        <w:t>Accommodations for accessibility</w:t>
      </w:r>
      <w:r w:rsidR="004A6B3B" w:rsidRPr="00C41450">
        <w:rPr>
          <w:rFonts w:ascii="Calibri" w:hAnsi="Calibri"/>
          <w:color w:val="auto"/>
        </w:rPr>
        <w:t xml:space="preserve"> </w:t>
      </w:r>
    </w:p>
    <w:p w14:paraId="1CCB8B9B" w14:textId="442C3DC7" w:rsidR="00996A6B" w:rsidRPr="00C41450" w:rsidRDefault="00535668" w:rsidP="00535668">
      <w:pPr>
        <w:rPr>
          <w:rFonts w:asciiTheme="minorHAnsi" w:hAnsiTheme="minorHAnsi" w:cstheme="minorHAnsi"/>
          <w:color w:val="auto"/>
          <w:sz w:val="32"/>
          <w:szCs w:val="32"/>
          <w:shd w:val="clear" w:color="auto" w:fill="FFFFFF"/>
        </w:rPr>
      </w:pPr>
      <w:r w:rsidRPr="00C41450">
        <w:rPr>
          <w:rFonts w:asciiTheme="minorHAnsi" w:hAnsiTheme="minorHAnsi" w:cstheme="minorHAnsi"/>
          <w:bCs/>
          <w:color w:val="auto"/>
          <w:sz w:val="32"/>
          <w:szCs w:val="32"/>
          <w:bdr w:val="none" w:sz="0" w:space="0" w:color="auto" w:frame="1"/>
          <w:shd w:val="clear" w:color="auto" w:fill="FFFFFF"/>
        </w:rPr>
        <w:t xml:space="preserve">The University strives to make all learning experiences as accessible as possible.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w:t>
      </w:r>
      <w:proofErr w:type="gramStart"/>
      <w:r w:rsidRPr="00C41450">
        <w:rPr>
          <w:rFonts w:asciiTheme="minorHAnsi" w:hAnsiTheme="minorHAnsi" w:cstheme="minorHAnsi"/>
          <w:bCs/>
          <w:color w:val="auto"/>
          <w:sz w:val="32"/>
          <w:szCs w:val="32"/>
          <w:bdr w:val="none" w:sz="0" w:space="0" w:color="auto" w:frame="1"/>
          <w:shd w:val="clear" w:color="auto" w:fill="FFFFFF"/>
        </w:rPr>
        <w:t>make arrangements</w:t>
      </w:r>
      <w:proofErr w:type="gramEnd"/>
      <w:r w:rsidRPr="00C41450">
        <w:rPr>
          <w:rFonts w:asciiTheme="minorHAnsi" w:hAnsiTheme="minorHAnsi" w:cstheme="minorHAnsi"/>
          <w:bCs/>
          <w:color w:val="auto"/>
          <w:sz w:val="32"/>
          <w:szCs w:val="32"/>
          <w:bdr w:val="none" w:sz="0" w:space="0" w:color="auto" w:frame="1"/>
          <w:shd w:val="clear" w:color="auto" w:fill="FFFFFF"/>
        </w:rPr>
        <w:t xml:space="preserve"> with me as soon as possible to discuss your accommodations so that they may be implemented in a timely fashion. SLDS contact information: </w:t>
      </w:r>
      <w:hyperlink r:id="rId18" w:tooltip="email for SLDS" w:history="1">
        <w:r w:rsidRPr="00C41450">
          <w:rPr>
            <w:rFonts w:asciiTheme="minorHAnsi" w:hAnsiTheme="minorHAnsi" w:cstheme="minorHAnsi"/>
            <w:bCs/>
            <w:color w:val="auto"/>
            <w:sz w:val="32"/>
            <w:szCs w:val="32"/>
            <w:u w:val="single"/>
            <w:bdr w:val="none" w:sz="0" w:space="0" w:color="auto" w:frame="1"/>
            <w:shd w:val="clear" w:color="auto" w:fill="FFFFFF"/>
          </w:rPr>
          <w:t>slds@osu.edu</w:t>
        </w:r>
      </w:hyperlink>
      <w:r w:rsidRPr="00C41450">
        <w:rPr>
          <w:rFonts w:asciiTheme="minorHAnsi" w:hAnsiTheme="minorHAnsi" w:cstheme="minorHAnsi"/>
          <w:bCs/>
          <w:color w:val="auto"/>
          <w:sz w:val="32"/>
          <w:szCs w:val="32"/>
          <w:bdr w:val="none" w:sz="0" w:space="0" w:color="auto" w:frame="1"/>
          <w:shd w:val="clear" w:color="auto" w:fill="FFFFFF"/>
        </w:rPr>
        <w:t>; 614-292-3307; </w:t>
      </w:r>
      <w:hyperlink r:id="rId19" w:tooltip="SLDS website" w:history="1">
        <w:r w:rsidRPr="00C41450">
          <w:rPr>
            <w:rFonts w:asciiTheme="minorHAnsi" w:hAnsiTheme="minorHAnsi" w:cstheme="minorHAnsi"/>
            <w:bCs/>
            <w:color w:val="auto"/>
            <w:sz w:val="32"/>
            <w:szCs w:val="32"/>
            <w:u w:val="single"/>
            <w:bdr w:val="none" w:sz="0" w:space="0" w:color="auto" w:frame="1"/>
            <w:shd w:val="clear" w:color="auto" w:fill="FFFFFF"/>
          </w:rPr>
          <w:t>slds.osu.edu</w:t>
        </w:r>
      </w:hyperlink>
      <w:r w:rsidRPr="00C41450">
        <w:rPr>
          <w:rFonts w:asciiTheme="minorHAnsi" w:hAnsiTheme="minorHAnsi" w:cstheme="minorHAnsi"/>
          <w:bCs/>
          <w:color w:val="auto"/>
          <w:sz w:val="32"/>
          <w:szCs w:val="32"/>
          <w:bdr w:val="none" w:sz="0" w:space="0" w:color="auto" w:frame="1"/>
          <w:shd w:val="clear" w:color="auto" w:fill="FFFFFF"/>
        </w:rPr>
        <w:t>; 098 Baker Hall, 113 W. 12</w:t>
      </w:r>
      <w:r w:rsidRPr="00C41450">
        <w:rPr>
          <w:rFonts w:asciiTheme="minorHAnsi" w:hAnsiTheme="minorHAnsi" w:cstheme="minorHAnsi"/>
          <w:bCs/>
          <w:color w:val="auto"/>
          <w:sz w:val="32"/>
          <w:szCs w:val="32"/>
          <w:bdr w:val="none" w:sz="0" w:space="0" w:color="auto" w:frame="1"/>
          <w:shd w:val="clear" w:color="auto" w:fill="FFFFFF"/>
          <w:vertAlign w:val="superscript"/>
        </w:rPr>
        <w:t>th</w:t>
      </w:r>
      <w:r w:rsidRPr="00C41450">
        <w:rPr>
          <w:rFonts w:asciiTheme="minorHAnsi" w:hAnsiTheme="minorHAnsi" w:cstheme="minorHAnsi"/>
          <w:bCs/>
          <w:color w:val="auto"/>
          <w:sz w:val="32"/>
          <w:szCs w:val="32"/>
          <w:bdr w:val="none" w:sz="0" w:space="0" w:color="auto" w:frame="1"/>
          <w:shd w:val="clear" w:color="auto" w:fill="FFFFFF"/>
        </w:rPr>
        <w:t> Avenue</w:t>
      </w:r>
      <w:r w:rsidRPr="00C41450">
        <w:rPr>
          <w:rFonts w:asciiTheme="minorHAnsi" w:hAnsiTheme="minorHAnsi" w:cstheme="minorHAnsi"/>
          <w:color w:val="auto"/>
          <w:sz w:val="32"/>
          <w:szCs w:val="32"/>
          <w:shd w:val="clear" w:color="auto" w:fill="FFFFFF"/>
        </w:rPr>
        <w:t>.</w:t>
      </w:r>
    </w:p>
    <w:p w14:paraId="638D2C06" w14:textId="7B814A13" w:rsidR="005B3135" w:rsidRPr="00C41450" w:rsidRDefault="008B181E" w:rsidP="005B3135">
      <w:pPr>
        <w:pStyle w:val="Heading2"/>
        <w:rPr>
          <w:rFonts w:ascii="Calibri" w:hAnsi="Calibri"/>
          <w:color w:val="auto"/>
        </w:rPr>
      </w:pPr>
      <w:r w:rsidRPr="00C41450">
        <w:rPr>
          <w:rFonts w:ascii="Calibri" w:hAnsi="Calibri"/>
          <w:color w:val="auto"/>
        </w:rPr>
        <w:t>Student Support Policies and Resources</w:t>
      </w:r>
    </w:p>
    <w:p w14:paraId="4CDB59EF" w14:textId="46E346C4" w:rsidR="008371C9" w:rsidRDefault="008371C9" w:rsidP="00535668">
      <w:pPr>
        <w:rPr>
          <w:rFonts w:asciiTheme="minorHAnsi" w:hAnsiTheme="minorHAnsi" w:cstheme="minorHAnsi"/>
          <w:b/>
          <w:color w:val="000000"/>
        </w:rPr>
      </w:pPr>
      <w:r w:rsidRPr="00C41450">
        <w:rPr>
          <w:rFonts w:asciiTheme="minorHAnsi" w:hAnsiTheme="minorHAnsi" w:cstheme="minorHAnsi"/>
          <w:b/>
          <w:color w:val="auto"/>
        </w:rPr>
        <w:t xml:space="preserve">Diversity. </w:t>
      </w:r>
      <w:r w:rsidRPr="00C41450">
        <w:rPr>
          <w:rFonts w:asciiTheme="minorHAnsi" w:hAnsiTheme="minorHAnsi" w:cstheme="minorHAnsi"/>
          <w:color w:val="auto"/>
        </w:rPr>
        <w:t>The Ohio State University affirms the importance and value of diversity in the student body. Our programs and curricula reflect our multicultural society and global economy and seek to provide opportunities for students to learn more about persons who are different from them. We are committed to maintaining a community that recognizes and values the inher</w:t>
      </w:r>
      <w:r w:rsidRPr="00232D0D">
        <w:rPr>
          <w:rFonts w:asciiTheme="minorHAnsi" w:hAnsiTheme="minorHAnsi" w:cstheme="minorHAnsi"/>
          <w:color w:val="000000"/>
        </w:rPr>
        <w:t xml:space="preserve">ent </w:t>
      </w:r>
      <w:r w:rsidRPr="00232D0D">
        <w:rPr>
          <w:rFonts w:asciiTheme="minorHAnsi" w:hAnsiTheme="minorHAnsi" w:cstheme="minorHAnsi"/>
          <w:color w:val="000000"/>
        </w:rPr>
        <w:lastRenderedPageBreak/>
        <w:t xml:space="preserve">worth and dignity of every person; fosters sensitivity, understanding, and mutual respect among each member of our community; and encourages </w:t>
      </w:r>
      <w:proofErr w:type="gramStart"/>
      <w:r w:rsidRPr="00232D0D">
        <w:rPr>
          <w:rFonts w:asciiTheme="minorHAnsi" w:hAnsiTheme="minorHAnsi" w:cstheme="minorHAnsi"/>
          <w:color w:val="000000"/>
        </w:rPr>
        <w:t>each individual</w:t>
      </w:r>
      <w:proofErr w:type="gramEnd"/>
      <w:r w:rsidRPr="00232D0D">
        <w:rPr>
          <w:rFonts w:asciiTheme="minorHAnsi" w:hAnsiTheme="minorHAnsi" w:cstheme="minorHAnsi"/>
          <w:color w:val="000000"/>
        </w:rPr>
        <w:t xml:space="preserve"> to strive to reach his or her own potential. Discrimination against any individual based upon protected status, which is defined as age, color, disability, gender identity or expression, national origin, race, religion, sex, sexual orientation, or veteran status, is prohibited.</w:t>
      </w:r>
    </w:p>
    <w:p w14:paraId="488F7103" w14:textId="3E4A4101" w:rsidR="0053410C" w:rsidRPr="0053410C" w:rsidRDefault="0053410C" w:rsidP="0053410C">
      <w:pPr>
        <w:spacing w:after="60"/>
        <w:rPr>
          <w:rFonts w:asciiTheme="minorHAnsi" w:hAnsiTheme="minorHAnsi" w:cstheme="minorHAnsi"/>
          <w:i/>
          <w:iCs/>
          <w:color w:val="3F4443"/>
        </w:rPr>
      </w:pPr>
      <w:r w:rsidRPr="00D06D7F">
        <w:rPr>
          <w:rFonts w:asciiTheme="minorHAnsi" w:hAnsiTheme="minorHAnsi" w:cstheme="minorHAnsi"/>
          <w:b/>
          <w:color w:val="000000"/>
        </w:rPr>
        <w:t>Religious accommodations</w:t>
      </w:r>
      <w:r>
        <w:rPr>
          <w:rFonts w:asciiTheme="minorHAnsi" w:hAnsiTheme="minorHAnsi" w:cstheme="minorHAnsi"/>
          <w:b/>
          <w:color w:val="000000"/>
        </w:rPr>
        <w:t xml:space="preserve">. </w:t>
      </w:r>
      <w:r w:rsidRPr="00862CAD">
        <w:rPr>
          <w:rFonts w:asciiTheme="minorHAnsi" w:hAnsiTheme="minorHAnsi" w:cstheme="minorHAnsi"/>
          <w:bCs/>
          <w:color w:val="000000"/>
        </w:rPr>
        <w:t xml:space="preserve">Our inclusive environment allows for religious expression. Students requesting accommodations based on faith, religious or a spiritual belief system </w:t>
      </w:r>
      <w:proofErr w:type="gramStart"/>
      <w:r w:rsidRPr="00862CAD">
        <w:rPr>
          <w:rFonts w:asciiTheme="minorHAnsi" w:hAnsiTheme="minorHAnsi" w:cstheme="minorHAnsi"/>
          <w:bCs/>
          <w:color w:val="000000"/>
        </w:rPr>
        <w:t>in regard to</w:t>
      </w:r>
      <w:proofErr w:type="gramEnd"/>
      <w:r w:rsidRPr="00862CAD">
        <w:rPr>
          <w:rFonts w:asciiTheme="minorHAnsi" w:hAnsiTheme="minorHAnsi" w:cstheme="minorHAnsi"/>
          <w:bCs/>
          <w:color w:val="000000"/>
        </w:rPr>
        <w:t xml:space="preserve"> examinations, other academic requirements or absences, are required to provide the instructor with written notice of specific dates for which the student requests alternative accommodations at the earliest possible date. For more </w:t>
      </w:r>
      <w:r w:rsidRPr="00323383">
        <w:rPr>
          <w:rFonts w:asciiTheme="minorHAnsi" w:hAnsiTheme="minorHAnsi" w:cstheme="minorHAnsi"/>
          <w:bCs/>
          <w:color w:val="000000"/>
        </w:rPr>
        <w:t xml:space="preserve">information about religious accommodations at Ohio State, visit </w:t>
      </w:r>
      <w:hyperlink r:id="rId20" w:history="1">
        <w:r w:rsidRPr="00323383">
          <w:rPr>
            <w:rStyle w:val="Hyperlink"/>
            <w:rFonts w:asciiTheme="minorHAnsi" w:hAnsiTheme="minorHAnsi" w:cstheme="minorHAnsi"/>
            <w:i/>
            <w:iCs/>
          </w:rPr>
          <w:t>odi.osu.edu/religious-accommodations</w:t>
        </w:r>
      </w:hyperlink>
      <w:r w:rsidRPr="00323383">
        <w:rPr>
          <w:rFonts w:asciiTheme="minorHAnsi" w:hAnsiTheme="minorHAnsi" w:cstheme="minorHAnsi"/>
          <w:i/>
          <w:iCs/>
          <w:color w:val="3F4443"/>
        </w:rPr>
        <w:t>.</w:t>
      </w:r>
    </w:p>
    <w:p w14:paraId="0621A1F8" w14:textId="69503BDB" w:rsidR="00543C01" w:rsidRDefault="009059DD" w:rsidP="0053410C">
      <w:pPr>
        <w:spacing w:after="0"/>
        <w:rPr>
          <w:rFonts w:asciiTheme="minorHAnsi" w:hAnsiTheme="minorHAnsi" w:cstheme="minorHAnsi"/>
          <w:color w:val="000000"/>
        </w:rPr>
      </w:pPr>
      <w:r w:rsidRPr="009059DD">
        <w:rPr>
          <w:rFonts w:asciiTheme="minorHAnsi" w:hAnsiTheme="minorHAnsi" w:cstheme="minorHAnsi"/>
          <w:b/>
          <w:color w:val="000000"/>
        </w:rPr>
        <w:t xml:space="preserve">Mental Health Services. </w:t>
      </w:r>
      <w:r w:rsidR="005B3135" w:rsidRPr="005B3135">
        <w:rPr>
          <w:rFonts w:asciiTheme="minorHAnsi" w:hAnsiTheme="minorHAnsi" w:cstheme="minorHAnsi"/>
          <w:color w:val="000000"/>
        </w:rPr>
        <w:t xml:space="preserve">As a student you may experience a range of issues that can cause barriers to </w:t>
      </w:r>
      <w:proofErr w:type="gramStart"/>
      <w:r w:rsidR="005B3135" w:rsidRPr="005B3135">
        <w:rPr>
          <w:rFonts w:asciiTheme="minorHAnsi" w:hAnsiTheme="minorHAnsi" w:cstheme="minorHAnsi"/>
          <w:color w:val="000000"/>
        </w:rPr>
        <w:t>learning</w:t>
      </w:r>
      <w:proofErr w:type="gramEnd"/>
      <w:r w:rsidR="005B3135" w:rsidRPr="005B3135">
        <w:rPr>
          <w:rFonts w:asciiTheme="minorHAnsi" w:hAnsiTheme="minorHAnsi" w:cstheme="minorHAnsi"/>
          <w:color w:val="000000"/>
        </w:rPr>
        <w:t>,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The Ohio State University offers services to assist you with addressing these and other concerns you may be experiencing. If you or someone you know are suffering from any of the aforementioned conditions, you can learn more about the broad range of confidential mental health services available on campus via the Office of Student Life’s Counseling and Consultation Service (CCS) by visiting </w:t>
      </w:r>
      <w:hyperlink r:id="rId21" w:tgtFrame="_blank" w:tooltip="CCS website" w:history="1">
        <w:r w:rsidR="005B3135" w:rsidRPr="005B3135">
          <w:rPr>
            <w:rStyle w:val="Hyperlink"/>
            <w:rFonts w:asciiTheme="minorHAnsi" w:hAnsiTheme="minorHAnsi" w:cstheme="minorHAnsi"/>
          </w:rPr>
          <w:t>ccs.osu.edu</w:t>
        </w:r>
      </w:hyperlink>
      <w:r w:rsidR="005B3135" w:rsidRPr="005B3135">
        <w:rPr>
          <w:rFonts w:asciiTheme="minorHAnsi" w:hAnsiTheme="minorHAnsi" w:cstheme="minorHAnsi"/>
          <w:color w:val="000000"/>
        </w:rPr>
        <w:t> or calling </w:t>
      </w:r>
      <w:hyperlink r:id="rId22" w:tgtFrame="_blank" w:history="1">
        <w:r w:rsidR="005B3135" w:rsidRPr="005B3135">
          <w:rPr>
            <w:rStyle w:val="Hyperlink"/>
            <w:rFonts w:asciiTheme="minorHAnsi" w:hAnsiTheme="minorHAnsi" w:cstheme="minorHAnsi"/>
          </w:rPr>
          <w:t>614</w:t>
        </w:r>
        <w:r w:rsidR="005B3135" w:rsidRPr="005B3135">
          <w:rPr>
            <w:rStyle w:val="Hyperlink"/>
            <w:rFonts w:asciiTheme="minorHAnsi" w:hAnsiTheme="minorHAnsi" w:cstheme="minorHAnsi"/>
          </w:rPr>
          <w:softHyphen/>
          <w:t>-292-</w:t>
        </w:r>
        <w:r w:rsidR="005B3135" w:rsidRPr="005B3135">
          <w:rPr>
            <w:rStyle w:val="Hyperlink"/>
            <w:rFonts w:asciiTheme="minorHAnsi" w:hAnsiTheme="minorHAnsi" w:cstheme="minorHAnsi"/>
          </w:rPr>
          <w:softHyphen/>
          <w:t>5766</w:t>
        </w:r>
      </w:hyperlink>
      <w:r w:rsidR="005B3135" w:rsidRPr="005B3135">
        <w:rPr>
          <w:rFonts w:asciiTheme="minorHAnsi" w:hAnsiTheme="minorHAnsi" w:cstheme="minorHAnsi"/>
          <w:color w:val="000000"/>
        </w:rPr>
        <w:t>. CCS is located on the 4th Floor of the Younkin Success Center and 10th Floor of Lincoln Tower. You can reach an on call counselor when CCS is closed at </w:t>
      </w:r>
      <w:hyperlink r:id="rId23" w:tgtFrame="_blank" w:history="1">
        <w:r w:rsidR="005B3135" w:rsidRPr="005B3135">
          <w:rPr>
            <w:rStyle w:val="Hyperlink"/>
            <w:rFonts w:asciiTheme="minorHAnsi" w:hAnsiTheme="minorHAnsi" w:cstheme="minorHAnsi"/>
          </w:rPr>
          <w:t>614</w:t>
        </w:r>
        <w:r w:rsidR="005B3135" w:rsidRPr="005B3135">
          <w:rPr>
            <w:rStyle w:val="Hyperlink"/>
            <w:rFonts w:asciiTheme="minorHAnsi" w:hAnsiTheme="minorHAnsi" w:cstheme="minorHAnsi"/>
          </w:rPr>
          <w:softHyphen/>
          <w:t>-292-</w:t>
        </w:r>
        <w:r w:rsidR="005B3135" w:rsidRPr="005B3135">
          <w:rPr>
            <w:rStyle w:val="Hyperlink"/>
            <w:rFonts w:asciiTheme="minorHAnsi" w:hAnsiTheme="minorHAnsi" w:cstheme="minorHAnsi"/>
          </w:rPr>
          <w:softHyphen/>
          <w:t>5766</w:t>
        </w:r>
      </w:hyperlink>
      <w:r w:rsidR="005B3135" w:rsidRPr="005B3135">
        <w:rPr>
          <w:rFonts w:asciiTheme="minorHAnsi" w:hAnsiTheme="minorHAnsi" w:cstheme="minorHAnsi"/>
          <w:color w:val="000000"/>
        </w:rPr>
        <w:t> and 24 hour emergency help is also available through the 24/7 National Suicide Prevention Hotline at 1-</w:t>
      </w:r>
      <w:r w:rsidR="005B3135" w:rsidRPr="005B3135">
        <w:rPr>
          <w:rFonts w:asciiTheme="minorHAnsi" w:hAnsiTheme="minorHAnsi" w:cstheme="minorHAnsi"/>
          <w:color w:val="000000"/>
        </w:rPr>
        <w:softHyphen/>
        <w:t>800</w:t>
      </w:r>
      <w:r w:rsidR="005B3135" w:rsidRPr="005B3135">
        <w:rPr>
          <w:rFonts w:asciiTheme="minorHAnsi" w:hAnsiTheme="minorHAnsi" w:cstheme="minorHAnsi"/>
          <w:color w:val="000000"/>
        </w:rPr>
        <w:softHyphen/>
        <w:t>-273-TALK or at </w:t>
      </w:r>
      <w:hyperlink r:id="rId24" w:tgtFrame="_blank" w:tooltip="National Suicide Prevention website" w:history="1">
        <w:r w:rsidR="005B3135" w:rsidRPr="005B3135">
          <w:rPr>
            <w:rStyle w:val="Hyperlink"/>
            <w:rFonts w:asciiTheme="minorHAnsi" w:hAnsiTheme="minorHAnsi" w:cstheme="minorHAnsi"/>
          </w:rPr>
          <w:t>suicidepreventionlifeline.org</w:t>
        </w:r>
      </w:hyperlink>
      <w:r w:rsidR="005B3135" w:rsidRPr="005B3135">
        <w:rPr>
          <w:rFonts w:asciiTheme="minorHAnsi" w:hAnsiTheme="minorHAnsi" w:cstheme="minorHAnsi"/>
          <w:color w:val="000000"/>
        </w:rPr>
        <w:t>.</w:t>
      </w:r>
    </w:p>
    <w:p w14:paraId="46153F1D" w14:textId="77777777" w:rsidR="00E561A3" w:rsidRDefault="00E561A3" w:rsidP="00E561A3">
      <w:pPr>
        <w:spacing w:before="0" w:after="0"/>
        <w:rPr>
          <w:rFonts w:asciiTheme="minorHAnsi" w:hAnsiTheme="minorHAnsi" w:cstheme="minorHAnsi"/>
          <w:color w:val="000000"/>
        </w:rPr>
      </w:pPr>
    </w:p>
    <w:p w14:paraId="64D8214B" w14:textId="77777777" w:rsidR="008371C9" w:rsidRDefault="008371C9" w:rsidP="00E561A3">
      <w:pPr>
        <w:spacing w:before="0" w:after="0"/>
        <w:rPr>
          <w:rFonts w:asciiTheme="minorHAnsi" w:hAnsiTheme="minorHAnsi" w:cstheme="minorHAnsi"/>
          <w:color w:val="000000"/>
        </w:rPr>
      </w:pPr>
      <w:r w:rsidRPr="009059DD">
        <w:rPr>
          <w:rFonts w:asciiTheme="minorHAnsi" w:hAnsiTheme="minorHAnsi" w:cstheme="minorHAnsi"/>
          <w:b/>
          <w:color w:val="000000"/>
        </w:rPr>
        <w:t xml:space="preserve">Title IX. </w:t>
      </w:r>
      <w:r>
        <w:rPr>
          <w:rFonts w:asciiTheme="minorHAnsi" w:hAnsiTheme="minorHAnsi" w:cstheme="minorHAnsi"/>
          <w:color w:val="000000"/>
        </w:rPr>
        <w:t>T</w:t>
      </w:r>
      <w:r w:rsidRPr="00F93E4B">
        <w:rPr>
          <w:rFonts w:asciiTheme="minorHAnsi" w:hAnsiTheme="minorHAnsi" w:cstheme="minorHAnsi"/>
          <w:color w:val="000000"/>
        </w:rPr>
        <w:t>itle IX makes it clear that violence and harassment based on sex and gender are Civil Rights offenses subject to the same kinds of accountability and the same kinds of support applied to offenses against other protected categories (e.g., race). If you or someone you know has been sexually harassed or assaulted, you may find the appropriate resources at </w:t>
      </w:r>
      <w:hyperlink r:id="rId25" w:tooltip="Office of Compliance and Integrity Title IX website." w:history="1">
        <w:r w:rsidRPr="00F93E4B">
          <w:rPr>
            <w:rStyle w:val="Hyperlink"/>
            <w:rFonts w:asciiTheme="minorHAnsi" w:hAnsiTheme="minorHAnsi" w:cstheme="minorHAnsi"/>
          </w:rPr>
          <w:t>http://titleix.osu.edu</w:t>
        </w:r>
      </w:hyperlink>
      <w:r>
        <w:rPr>
          <w:rStyle w:val="Hyperlink"/>
          <w:rFonts w:asciiTheme="minorHAnsi" w:hAnsiTheme="minorHAnsi" w:cstheme="minorHAnsi"/>
        </w:rPr>
        <w:t xml:space="preserve"> </w:t>
      </w:r>
      <w:r w:rsidRPr="00F93E4B">
        <w:rPr>
          <w:rFonts w:asciiTheme="minorHAnsi" w:hAnsiTheme="minorHAnsi" w:cstheme="minorHAnsi"/>
          <w:color w:val="000000"/>
        </w:rPr>
        <w:t xml:space="preserve">or by contacting the Ohio State Title IX Coordinator, </w:t>
      </w:r>
      <w:r>
        <w:rPr>
          <w:rFonts w:asciiTheme="minorHAnsi" w:hAnsiTheme="minorHAnsi" w:cstheme="minorHAnsi"/>
          <w:color w:val="000000"/>
        </w:rPr>
        <w:t>Mollie Peirano</w:t>
      </w:r>
      <w:r w:rsidRPr="00F93E4B">
        <w:rPr>
          <w:rFonts w:asciiTheme="minorHAnsi" w:hAnsiTheme="minorHAnsi" w:cstheme="minorHAnsi"/>
          <w:color w:val="000000"/>
        </w:rPr>
        <w:t>, at </w:t>
      </w:r>
      <w:hyperlink r:id="rId26" w:tooltip="Email the Title IX group." w:history="1">
        <w:r w:rsidRPr="00F93E4B">
          <w:rPr>
            <w:rStyle w:val="Hyperlink"/>
            <w:rFonts w:asciiTheme="minorHAnsi" w:hAnsiTheme="minorHAnsi" w:cstheme="minorHAnsi"/>
          </w:rPr>
          <w:t>titleix@osu.edu</w:t>
        </w:r>
      </w:hyperlink>
      <w:r>
        <w:rPr>
          <w:rFonts w:asciiTheme="minorHAnsi" w:hAnsiTheme="minorHAnsi" w:cstheme="minorHAnsi"/>
          <w:color w:val="000000"/>
        </w:rPr>
        <w:t xml:space="preserve">. </w:t>
      </w:r>
    </w:p>
    <w:p w14:paraId="583785A5" w14:textId="06F6C8C2" w:rsidR="00543C01" w:rsidRPr="00CB68FD" w:rsidRDefault="008371C9" w:rsidP="00D66860">
      <w:pPr>
        <w:rPr>
          <w:rFonts w:asciiTheme="minorHAnsi" w:hAnsiTheme="minorHAnsi" w:cstheme="minorHAnsi"/>
          <w:iCs/>
          <w:color w:val="000000"/>
        </w:rPr>
      </w:pPr>
      <w:r w:rsidRPr="009059DD">
        <w:rPr>
          <w:rFonts w:asciiTheme="minorHAnsi" w:hAnsiTheme="minorHAnsi" w:cstheme="minorHAnsi"/>
          <w:iCs/>
          <w:color w:val="000000"/>
        </w:rPr>
        <w:t>As an instructor, one of my responsibilities is to help create a safe learning environment on our campus. I also have a mandatory reporting responsibility related to my role as an instructor. It is my goal that you feel able to share information related to your life experiences in classroom discussions, in your written work, and in our one-on-one meetings. I will seek to keep information you share private to the greatest extent possible. However, I am required to share information regarding sexual misconduct or information about a crime that may have occurred on Ohio State’s campus with the University. Students may speak to someone confidentially through the </w:t>
      </w:r>
      <w:hyperlink r:id="rId27" w:history="1">
        <w:r w:rsidRPr="009059DD">
          <w:rPr>
            <w:rStyle w:val="Hyperlink"/>
            <w:rFonts w:asciiTheme="minorHAnsi" w:hAnsiTheme="minorHAnsi" w:cstheme="minorHAnsi"/>
            <w:iCs/>
          </w:rPr>
          <w:t>Ohio State Anonymous Reporting Line</w:t>
        </w:r>
      </w:hyperlink>
      <w:r w:rsidRPr="009059DD">
        <w:rPr>
          <w:rFonts w:asciiTheme="minorHAnsi" w:hAnsiTheme="minorHAnsi" w:cstheme="minorHAnsi"/>
          <w:iCs/>
          <w:color w:val="000000"/>
        </w:rPr>
        <w:t>.</w:t>
      </w:r>
    </w:p>
    <w:p w14:paraId="65758A0A" w14:textId="1177F1A9" w:rsidR="00543C01" w:rsidRDefault="009059DD" w:rsidP="00D66860">
      <w:pPr>
        <w:rPr>
          <w:rFonts w:asciiTheme="minorHAnsi" w:hAnsiTheme="minorHAnsi" w:cstheme="minorHAnsi"/>
          <w:color w:val="000000"/>
        </w:rPr>
      </w:pPr>
      <w:r w:rsidRPr="009059DD">
        <w:rPr>
          <w:rFonts w:asciiTheme="minorHAnsi" w:hAnsiTheme="minorHAnsi" w:cstheme="minorHAnsi"/>
          <w:b/>
          <w:color w:val="000000"/>
        </w:rPr>
        <w:t>Recovery Support.</w:t>
      </w:r>
      <w:r>
        <w:rPr>
          <w:rFonts w:asciiTheme="minorHAnsi" w:hAnsiTheme="minorHAnsi" w:cstheme="minorHAnsi"/>
          <w:color w:val="000000"/>
        </w:rPr>
        <w:t xml:space="preserve"> </w:t>
      </w:r>
      <w:r w:rsidR="00D66860" w:rsidRPr="00A4788F">
        <w:rPr>
          <w:rFonts w:asciiTheme="minorHAnsi" w:hAnsiTheme="minorHAnsi" w:cstheme="minorHAnsi"/>
          <w:color w:val="000000"/>
        </w:rPr>
        <w:t>The Collegiate Recovery Community (CRC)</w:t>
      </w:r>
      <w:r w:rsidR="00D66860" w:rsidRPr="00D66860">
        <w:rPr>
          <w:rFonts w:asciiTheme="minorHAnsi" w:hAnsiTheme="minorHAnsi" w:cstheme="minorHAnsi"/>
          <w:color w:val="000000"/>
        </w:rPr>
        <w:t xml:space="preserve"> is a supportive peer community on campus for students in recovery from a substance use disorder or who may be currently struggling with substance use.  The CRC is located in room 1230 of Lincoln Tower and meets </w:t>
      </w:r>
      <w:r w:rsidR="00D66860" w:rsidRPr="00D66860">
        <w:rPr>
          <w:rFonts w:asciiTheme="minorHAnsi" w:hAnsiTheme="minorHAnsi" w:cstheme="minorHAnsi"/>
          <w:color w:val="000000"/>
        </w:rPr>
        <w:lastRenderedPageBreak/>
        <w:t xml:space="preserve">regularly on Wednesdays at 5pm. Stop by or visit </w:t>
      </w:r>
      <w:hyperlink r:id="rId28" w:history="1">
        <w:r w:rsidR="00D66860" w:rsidRPr="00D66860">
          <w:rPr>
            <w:rStyle w:val="Hyperlink"/>
            <w:rFonts w:asciiTheme="minorHAnsi" w:hAnsiTheme="minorHAnsi" w:cstheme="minorHAnsi"/>
          </w:rPr>
          <w:t>go.osu.edu/recovery</w:t>
        </w:r>
      </w:hyperlink>
      <w:r w:rsidR="00D66860" w:rsidRPr="00D66860">
        <w:rPr>
          <w:rFonts w:asciiTheme="minorHAnsi" w:hAnsiTheme="minorHAnsi" w:cstheme="minorHAnsi"/>
          <w:color w:val="000000"/>
        </w:rPr>
        <w:t xml:space="preserve"> or email </w:t>
      </w:r>
      <w:hyperlink r:id="rId29" w:history="1">
        <w:r w:rsidR="00D66860" w:rsidRPr="00D66860">
          <w:rPr>
            <w:rStyle w:val="Hyperlink"/>
            <w:rFonts w:asciiTheme="minorHAnsi" w:hAnsiTheme="minorHAnsi" w:cstheme="minorHAnsi"/>
          </w:rPr>
          <w:t>recovery@osu.edu</w:t>
        </w:r>
      </w:hyperlink>
      <w:r w:rsidR="00D66860" w:rsidRPr="00D66860">
        <w:rPr>
          <w:rFonts w:asciiTheme="minorHAnsi" w:hAnsiTheme="minorHAnsi" w:cstheme="minorHAnsi"/>
          <w:color w:val="000000"/>
        </w:rPr>
        <w:t> for more information.</w:t>
      </w:r>
    </w:p>
    <w:p w14:paraId="222A790D" w14:textId="52625F03" w:rsidR="00DE6AF7" w:rsidRDefault="00DE6AF7" w:rsidP="00D66860">
      <w:pPr>
        <w:rPr>
          <w:rFonts w:asciiTheme="minorHAnsi" w:hAnsiTheme="minorHAnsi" w:cstheme="minorHAnsi"/>
          <w:iCs/>
          <w:color w:val="000000"/>
        </w:rPr>
      </w:pPr>
      <w:r w:rsidRPr="00DE6AF7">
        <w:rPr>
          <w:rFonts w:asciiTheme="minorHAnsi" w:hAnsiTheme="minorHAnsi" w:cstheme="minorHAnsi"/>
          <w:b/>
          <w:color w:val="000000"/>
        </w:rPr>
        <w:t>Student Advocacy.</w:t>
      </w:r>
      <w:r>
        <w:rPr>
          <w:rFonts w:asciiTheme="minorHAnsi" w:hAnsiTheme="minorHAnsi" w:cstheme="minorHAnsi"/>
          <w:color w:val="000000"/>
        </w:rPr>
        <w:t xml:space="preserve"> </w:t>
      </w:r>
      <w:r w:rsidRPr="00DE6AF7">
        <w:rPr>
          <w:rFonts w:asciiTheme="minorHAnsi" w:hAnsiTheme="minorHAnsi" w:cstheme="minorHAnsi"/>
          <w:iCs/>
          <w:color w:val="000000"/>
        </w:rPr>
        <w:t>The Student Advocacy Center can assist students with appeals, petitions and other needs when experiencing hardship during a semester. Learn more at </w:t>
      </w:r>
      <w:hyperlink r:id="rId30" w:history="1">
        <w:r w:rsidRPr="00DE6AF7">
          <w:rPr>
            <w:rStyle w:val="Hyperlink"/>
            <w:rFonts w:asciiTheme="minorHAnsi" w:hAnsiTheme="minorHAnsi" w:cstheme="minorHAnsi"/>
            <w:iCs/>
          </w:rPr>
          <w:t>http://advocacy.osu.edu/</w:t>
        </w:r>
      </w:hyperlink>
      <w:r w:rsidRPr="00DE6AF7">
        <w:rPr>
          <w:rFonts w:asciiTheme="minorHAnsi" w:hAnsiTheme="minorHAnsi" w:cstheme="minorHAnsi"/>
          <w:iCs/>
          <w:color w:val="000000"/>
        </w:rPr>
        <w:t>.</w:t>
      </w:r>
    </w:p>
    <w:p w14:paraId="22E3C4C4" w14:textId="17006268" w:rsidR="00202EAD" w:rsidRDefault="00202EAD" w:rsidP="00D66860">
      <w:pPr>
        <w:rPr>
          <w:rFonts w:asciiTheme="minorHAnsi" w:hAnsiTheme="minorHAnsi" w:cstheme="minorHAnsi"/>
          <w:iCs/>
          <w:color w:val="000000"/>
        </w:rPr>
      </w:pPr>
    </w:p>
    <w:p w14:paraId="3036B01B" w14:textId="77777777" w:rsidR="00D81B02" w:rsidRPr="00D81B02" w:rsidRDefault="00D81B02" w:rsidP="00D81B02">
      <w:pPr>
        <w:jc w:val="center"/>
        <w:rPr>
          <w:rFonts w:asciiTheme="minorHAnsi" w:hAnsiTheme="minorHAnsi" w:cstheme="minorHAnsi"/>
          <w:b/>
          <w:bCs/>
          <w:color w:val="000000"/>
        </w:rPr>
      </w:pPr>
      <w:r w:rsidRPr="00D81B02">
        <w:rPr>
          <w:rFonts w:asciiTheme="minorHAnsi" w:hAnsiTheme="minorHAnsi" w:cstheme="minorHAnsi"/>
          <w:b/>
          <w:bCs/>
          <w:color w:val="000000"/>
        </w:rPr>
        <w:t>Bibliography (all articles can be found on CARMEN)</w:t>
      </w:r>
    </w:p>
    <w:p w14:paraId="3D0EC2EB" w14:textId="77777777" w:rsidR="00D81B02" w:rsidRPr="00D81B02" w:rsidRDefault="00D81B02" w:rsidP="00D81B02">
      <w:pPr>
        <w:rPr>
          <w:rFonts w:asciiTheme="minorHAnsi" w:hAnsiTheme="minorHAnsi" w:cstheme="minorHAnsi"/>
          <w:color w:val="000000"/>
        </w:rPr>
      </w:pPr>
    </w:p>
    <w:p w14:paraId="7A58734E"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1.</w:t>
      </w:r>
      <w:r w:rsidRPr="005B09EE">
        <w:rPr>
          <w:rFonts w:asciiTheme="minorHAnsi" w:hAnsiTheme="minorHAnsi" w:cstheme="minorHAnsi"/>
          <w:color w:val="000000"/>
        </w:rPr>
        <w:tab/>
        <w:t>Trevathan WR. 2007. Evolutionary medicine. Annual Review of Anthropology. 36:139-154.</w:t>
      </w:r>
    </w:p>
    <w:p w14:paraId="2E4C718C"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2.</w:t>
      </w:r>
      <w:r w:rsidRPr="005B09EE">
        <w:rPr>
          <w:rFonts w:asciiTheme="minorHAnsi" w:hAnsiTheme="minorHAnsi" w:cstheme="minorHAnsi"/>
          <w:color w:val="000000"/>
        </w:rPr>
        <w:tab/>
        <w:t>Trevathan, W. 2010. Introduction. In “Ancient bodies, modern lives: how evolution has shaped women's health”. Oxford: Oxford University Press. pp. 3-22.</w:t>
      </w:r>
    </w:p>
    <w:p w14:paraId="45ACC53A"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3.</w:t>
      </w:r>
      <w:r w:rsidRPr="005B09EE">
        <w:rPr>
          <w:rFonts w:asciiTheme="minorHAnsi" w:hAnsiTheme="minorHAnsi" w:cstheme="minorHAnsi"/>
          <w:color w:val="000000"/>
        </w:rPr>
        <w:tab/>
        <w:t>Trevathan, W. 2010. Vicious cycles. In “Ancient bodies, modern lives: how evolution has shaped women's health”. Oxford: Oxford University Press. pp. 41-61.</w:t>
      </w:r>
    </w:p>
    <w:p w14:paraId="101712D9"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4.</w:t>
      </w:r>
      <w:r w:rsidRPr="005B09EE">
        <w:rPr>
          <w:rFonts w:asciiTheme="minorHAnsi" w:hAnsiTheme="minorHAnsi" w:cstheme="minorHAnsi"/>
          <w:color w:val="000000"/>
        </w:rPr>
        <w:tab/>
        <w:t xml:space="preserve">Marmot M. 2005. Social determinants of health inequalities. Lancet 365:1099-1104. </w:t>
      </w:r>
    </w:p>
    <w:p w14:paraId="603ABAF7"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5.</w:t>
      </w:r>
      <w:r w:rsidRPr="005B09EE">
        <w:rPr>
          <w:rFonts w:asciiTheme="minorHAnsi" w:hAnsiTheme="minorHAnsi" w:cstheme="minorHAnsi"/>
          <w:color w:val="000000"/>
        </w:rPr>
        <w:tab/>
        <w:t>Braveman, P., Egerter, S. and Williams, D.R., 2011. The social determinants of health: coming of age. Annual Review of Public Health, 32, pp.381-398.</w:t>
      </w:r>
    </w:p>
    <w:p w14:paraId="48236F0B"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6.</w:t>
      </w:r>
      <w:r w:rsidRPr="005B09EE">
        <w:rPr>
          <w:rFonts w:asciiTheme="minorHAnsi" w:hAnsiTheme="minorHAnsi" w:cstheme="minorHAnsi"/>
          <w:color w:val="000000"/>
        </w:rPr>
        <w:tab/>
        <w:t xml:space="preserve">McGibbon E., McPherson C. 2011. Applying intersectionality and complexity theory to address the social determinants of women’s health. Women’s Health &amp; Urban Life, 10, 59–86. </w:t>
      </w:r>
    </w:p>
    <w:p w14:paraId="1267E69F"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7.</w:t>
      </w:r>
      <w:r w:rsidRPr="005B09EE">
        <w:rPr>
          <w:rFonts w:asciiTheme="minorHAnsi" w:hAnsiTheme="minorHAnsi" w:cstheme="minorHAnsi"/>
          <w:color w:val="000000"/>
        </w:rPr>
        <w:tab/>
        <w:t xml:space="preserve">Basilico M, Weigel J, </w:t>
      </w:r>
      <w:proofErr w:type="spellStart"/>
      <w:r w:rsidRPr="005B09EE">
        <w:rPr>
          <w:rFonts w:asciiTheme="minorHAnsi" w:hAnsiTheme="minorHAnsi" w:cstheme="minorHAnsi"/>
          <w:color w:val="000000"/>
        </w:rPr>
        <w:t>Motgi</w:t>
      </w:r>
      <w:proofErr w:type="spellEnd"/>
      <w:r w:rsidRPr="005B09EE">
        <w:rPr>
          <w:rFonts w:asciiTheme="minorHAnsi" w:hAnsiTheme="minorHAnsi" w:cstheme="minorHAnsi"/>
          <w:color w:val="000000"/>
        </w:rPr>
        <w:t xml:space="preserve"> A, </w:t>
      </w:r>
      <w:proofErr w:type="spellStart"/>
      <w:r w:rsidRPr="005B09EE">
        <w:rPr>
          <w:rFonts w:asciiTheme="minorHAnsi" w:hAnsiTheme="minorHAnsi" w:cstheme="minorHAnsi"/>
          <w:color w:val="000000"/>
        </w:rPr>
        <w:t>Bor</w:t>
      </w:r>
      <w:proofErr w:type="spellEnd"/>
      <w:r w:rsidRPr="005B09EE">
        <w:rPr>
          <w:rFonts w:asciiTheme="minorHAnsi" w:hAnsiTheme="minorHAnsi" w:cstheme="minorHAnsi"/>
          <w:color w:val="000000"/>
        </w:rPr>
        <w:t xml:space="preserve"> J, </w:t>
      </w:r>
      <w:proofErr w:type="spellStart"/>
      <w:r w:rsidRPr="005B09EE">
        <w:rPr>
          <w:rFonts w:asciiTheme="minorHAnsi" w:hAnsiTheme="minorHAnsi" w:cstheme="minorHAnsi"/>
          <w:color w:val="000000"/>
        </w:rPr>
        <w:t>Keshavejee</w:t>
      </w:r>
      <w:proofErr w:type="spellEnd"/>
      <w:r w:rsidRPr="005B09EE">
        <w:rPr>
          <w:rFonts w:asciiTheme="minorHAnsi" w:hAnsiTheme="minorHAnsi" w:cstheme="minorHAnsi"/>
          <w:color w:val="000000"/>
        </w:rPr>
        <w:t xml:space="preserve"> S. 2013. Health for all? Competing theories and geopolitics. In Farmer, P., Kim, J.Y., Kleinman, A. and Basilico, M., In “Reimagining Global Health: </w:t>
      </w:r>
      <w:proofErr w:type="gramStart"/>
      <w:r w:rsidRPr="005B09EE">
        <w:rPr>
          <w:rFonts w:asciiTheme="minorHAnsi" w:hAnsiTheme="minorHAnsi" w:cstheme="minorHAnsi"/>
          <w:color w:val="000000"/>
        </w:rPr>
        <w:t>an</w:t>
      </w:r>
      <w:proofErr w:type="gramEnd"/>
      <w:r w:rsidRPr="005B09EE">
        <w:rPr>
          <w:rFonts w:asciiTheme="minorHAnsi" w:hAnsiTheme="minorHAnsi" w:cstheme="minorHAnsi"/>
          <w:color w:val="000000"/>
        </w:rPr>
        <w:t xml:space="preserve"> Introduction (Vol. 26)”. Berkeley: University of California Press. pp. 74-110.</w:t>
      </w:r>
    </w:p>
    <w:p w14:paraId="37070B46"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8.</w:t>
      </w:r>
      <w:r w:rsidRPr="005B09EE">
        <w:rPr>
          <w:rFonts w:asciiTheme="minorHAnsi" w:hAnsiTheme="minorHAnsi" w:cstheme="minorHAnsi"/>
          <w:color w:val="000000"/>
        </w:rPr>
        <w:tab/>
      </w:r>
      <w:proofErr w:type="spellStart"/>
      <w:r w:rsidRPr="005B09EE">
        <w:rPr>
          <w:rFonts w:asciiTheme="minorHAnsi" w:hAnsiTheme="minorHAnsi" w:cstheme="minorHAnsi"/>
          <w:color w:val="000000"/>
        </w:rPr>
        <w:t>Sicchia</w:t>
      </w:r>
      <w:proofErr w:type="spellEnd"/>
      <w:r w:rsidRPr="005B09EE">
        <w:rPr>
          <w:rFonts w:asciiTheme="minorHAnsi" w:hAnsiTheme="minorHAnsi" w:cstheme="minorHAnsi"/>
          <w:color w:val="000000"/>
        </w:rPr>
        <w:t>, S.R. and Maclean, H., 2006. Globalization, Poverty and Women’s Health. Canadian Journal of Public Health, 97(1), pp.69-71.</w:t>
      </w:r>
    </w:p>
    <w:p w14:paraId="24484809"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9.</w:t>
      </w:r>
      <w:r w:rsidRPr="005B09EE">
        <w:rPr>
          <w:rFonts w:asciiTheme="minorHAnsi" w:hAnsiTheme="minorHAnsi" w:cstheme="minorHAnsi"/>
          <w:color w:val="000000"/>
        </w:rPr>
        <w:tab/>
        <w:t>*Chao, F., Gerland, P., Cook, A.R. and Alkema, L., 2019. Systematic assessment of the sex ratio at birth for all countries and estimation of national imbalances and regional reference levels. Proceedings of the National Academy of Sciences, 116(19), pp.9303-9311. [Note: read for an update on numbers]</w:t>
      </w:r>
    </w:p>
    <w:p w14:paraId="04003F50"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10.</w:t>
      </w:r>
      <w:r w:rsidRPr="005B09EE">
        <w:rPr>
          <w:rFonts w:asciiTheme="minorHAnsi" w:hAnsiTheme="minorHAnsi" w:cstheme="minorHAnsi"/>
          <w:color w:val="000000"/>
        </w:rPr>
        <w:tab/>
        <w:t>Khera, R., Jain, S., Lodha, R. and Ramakrishnan, S., 2014. Gender bias in childcare and child health: global patterns. Archives of Disease in Childhood, 99(4), pp.369-374.</w:t>
      </w:r>
    </w:p>
    <w:p w14:paraId="1889A2D4"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11.</w:t>
      </w:r>
      <w:r w:rsidRPr="005B09EE">
        <w:rPr>
          <w:rFonts w:asciiTheme="minorHAnsi" w:hAnsiTheme="minorHAnsi" w:cstheme="minorHAnsi"/>
          <w:color w:val="000000"/>
        </w:rPr>
        <w:tab/>
        <w:t xml:space="preserve">Fledderjohann, J., Agrawal, S., </w:t>
      </w:r>
      <w:proofErr w:type="spellStart"/>
      <w:r w:rsidRPr="005B09EE">
        <w:rPr>
          <w:rFonts w:asciiTheme="minorHAnsi" w:hAnsiTheme="minorHAnsi" w:cstheme="minorHAnsi"/>
          <w:color w:val="000000"/>
        </w:rPr>
        <w:t>Vellakkal</w:t>
      </w:r>
      <w:proofErr w:type="spellEnd"/>
      <w:r w:rsidRPr="005B09EE">
        <w:rPr>
          <w:rFonts w:asciiTheme="minorHAnsi" w:hAnsiTheme="minorHAnsi" w:cstheme="minorHAnsi"/>
          <w:color w:val="000000"/>
        </w:rPr>
        <w:t xml:space="preserve">, S., Basu, S., Campbell, O., Doyle, P., Ebrahim, S. and Stuckler, D., 2014. Do girls have a nutritional disadvantage compared with boys? Statistical models of breastfeeding and food consumption inequalities among Indian siblings. </w:t>
      </w:r>
      <w:proofErr w:type="spellStart"/>
      <w:r w:rsidRPr="005B09EE">
        <w:rPr>
          <w:rFonts w:asciiTheme="minorHAnsi" w:hAnsiTheme="minorHAnsi" w:cstheme="minorHAnsi"/>
          <w:color w:val="000000"/>
        </w:rPr>
        <w:t>PloSONE</w:t>
      </w:r>
      <w:proofErr w:type="spellEnd"/>
      <w:r w:rsidRPr="005B09EE">
        <w:rPr>
          <w:rFonts w:asciiTheme="minorHAnsi" w:hAnsiTheme="minorHAnsi" w:cstheme="minorHAnsi"/>
          <w:color w:val="000000"/>
        </w:rPr>
        <w:t>, 9(9), pp. e107172.</w:t>
      </w:r>
    </w:p>
    <w:p w14:paraId="73384C6B"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12.</w:t>
      </w:r>
      <w:r w:rsidRPr="005B09EE">
        <w:rPr>
          <w:rFonts w:asciiTheme="minorHAnsi" w:hAnsiTheme="minorHAnsi" w:cstheme="minorHAnsi"/>
          <w:color w:val="000000"/>
        </w:rPr>
        <w:tab/>
        <w:t xml:space="preserve">Raj A. 2010. When the mother is a child: the impact of child marriage on the health and human rights of girls. Archives of Disease in Childhood 95, pp.931-935.  </w:t>
      </w:r>
    </w:p>
    <w:p w14:paraId="51D8A7EB"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lastRenderedPageBreak/>
        <w:t>13.</w:t>
      </w:r>
      <w:r w:rsidRPr="005B09EE">
        <w:rPr>
          <w:rFonts w:asciiTheme="minorHAnsi" w:hAnsiTheme="minorHAnsi" w:cstheme="minorHAnsi"/>
          <w:color w:val="000000"/>
        </w:rPr>
        <w:tab/>
      </w:r>
      <w:proofErr w:type="spellStart"/>
      <w:r w:rsidRPr="005B09EE">
        <w:rPr>
          <w:rFonts w:asciiTheme="minorHAnsi" w:hAnsiTheme="minorHAnsi" w:cstheme="minorHAnsi"/>
          <w:color w:val="000000"/>
        </w:rPr>
        <w:t>Geronimus</w:t>
      </w:r>
      <w:proofErr w:type="spellEnd"/>
      <w:r w:rsidRPr="005B09EE">
        <w:rPr>
          <w:rFonts w:asciiTheme="minorHAnsi" w:hAnsiTheme="minorHAnsi" w:cstheme="minorHAnsi"/>
          <w:color w:val="000000"/>
        </w:rPr>
        <w:t xml:space="preserve">, A.T., Bound, J. and </w:t>
      </w:r>
      <w:proofErr w:type="spellStart"/>
      <w:r w:rsidRPr="005B09EE">
        <w:rPr>
          <w:rFonts w:asciiTheme="minorHAnsi" w:hAnsiTheme="minorHAnsi" w:cstheme="minorHAnsi"/>
          <w:color w:val="000000"/>
        </w:rPr>
        <w:t>Waidmann</w:t>
      </w:r>
      <w:proofErr w:type="spellEnd"/>
      <w:r w:rsidRPr="005B09EE">
        <w:rPr>
          <w:rFonts w:asciiTheme="minorHAnsi" w:hAnsiTheme="minorHAnsi" w:cstheme="minorHAnsi"/>
          <w:color w:val="000000"/>
        </w:rPr>
        <w:t>, T.A., 1999. Health inequality and population variation in fertility-timing. Social Science &amp; Medicine, 49(12), pp. 1623-1636.</w:t>
      </w:r>
    </w:p>
    <w:p w14:paraId="7FAED6BB"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14.</w:t>
      </w:r>
      <w:r w:rsidRPr="005B09EE">
        <w:rPr>
          <w:rFonts w:asciiTheme="minorHAnsi" w:hAnsiTheme="minorHAnsi" w:cstheme="minorHAnsi"/>
          <w:color w:val="000000"/>
        </w:rPr>
        <w:tab/>
        <w:t>Burnette, C.B., Kwitowski, M.A. and Mazzeo, S.E., 2017. “I don’t need people to tell me I’m pretty on social media:” A qualitative study of social media and body image in early adolescent girls. Body Image, 23, pp.114-125.</w:t>
      </w:r>
    </w:p>
    <w:p w14:paraId="7170C781"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15.</w:t>
      </w:r>
      <w:r w:rsidRPr="005B09EE">
        <w:rPr>
          <w:rFonts w:asciiTheme="minorHAnsi" w:hAnsiTheme="minorHAnsi" w:cstheme="minorHAnsi"/>
          <w:color w:val="000000"/>
        </w:rPr>
        <w:tab/>
        <w:t>Carr, B., Gates, M. F., Mitchell, A. Shah, R., 2012. Giving women the power to plan their families. Lancet, 380(9837), pp. 80-81.</w:t>
      </w:r>
    </w:p>
    <w:p w14:paraId="0EA29E92"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16.</w:t>
      </w:r>
      <w:r w:rsidRPr="005B09EE">
        <w:rPr>
          <w:rFonts w:asciiTheme="minorHAnsi" w:hAnsiTheme="minorHAnsi" w:cstheme="minorHAnsi"/>
          <w:color w:val="000000"/>
        </w:rPr>
        <w:tab/>
      </w:r>
      <w:proofErr w:type="spellStart"/>
      <w:r w:rsidRPr="005B09EE">
        <w:rPr>
          <w:rFonts w:asciiTheme="minorHAnsi" w:hAnsiTheme="minorHAnsi" w:cstheme="minorHAnsi"/>
          <w:color w:val="000000"/>
        </w:rPr>
        <w:t>Osotimehin</w:t>
      </w:r>
      <w:proofErr w:type="spellEnd"/>
      <w:r w:rsidRPr="005B09EE">
        <w:rPr>
          <w:rFonts w:asciiTheme="minorHAnsi" w:hAnsiTheme="minorHAnsi" w:cstheme="minorHAnsi"/>
          <w:color w:val="000000"/>
        </w:rPr>
        <w:t>, B., 2012. Family planning save lives, yet investments falter. Lancet, 380(9837), pp.82-83.</w:t>
      </w:r>
    </w:p>
    <w:p w14:paraId="0FAA0083"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17.</w:t>
      </w:r>
      <w:r w:rsidRPr="005B09EE">
        <w:rPr>
          <w:rFonts w:asciiTheme="minorHAnsi" w:hAnsiTheme="minorHAnsi" w:cstheme="minorHAnsi"/>
          <w:color w:val="000000"/>
        </w:rPr>
        <w:tab/>
        <w:t>Gilmore, K., Gebreyesus, T. A., 2012. What will it take to eliminate preventable maternal deaths? Lancet, 380(9837), pp.87-88.</w:t>
      </w:r>
    </w:p>
    <w:p w14:paraId="07E26148"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18.</w:t>
      </w:r>
      <w:r w:rsidRPr="005B09EE">
        <w:rPr>
          <w:rFonts w:asciiTheme="minorHAnsi" w:hAnsiTheme="minorHAnsi" w:cstheme="minorHAnsi"/>
          <w:color w:val="000000"/>
        </w:rPr>
        <w:tab/>
      </w:r>
      <w:proofErr w:type="spellStart"/>
      <w:r w:rsidRPr="005B09EE">
        <w:rPr>
          <w:rFonts w:asciiTheme="minorHAnsi" w:hAnsiTheme="minorHAnsi" w:cstheme="minorHAnsi"/>
          <w:color w:val="000000"/>
        </w:rPr>
        <w:t>Tebeu</w:t>
      </w:r>
      <w:proofErr w:type="spellEnd"/>
      <w:r w:rsidRPr="005B09EE">
        <w:rPr>
          <w:rFonts w:asciiTheme="minorHAnsi" w:hAnsiTheme="minorHAnsi" w:cstheme="minorHAnsi"/>
          <w:color w:val="000000"/>
        </w:rPr>
        <w:t xml:space="preserve">, P.M., </w:t>
      </w:r>
      <w:proofErr w:type="spellStart"/>
      <w:r w:rsidRPr="005B09EE">
        <w:rPr>
          <w:rFonts w:asciiTheme="minorHAnsi" w:hAnsiTheme="minorHAnsi" w:cstheme="minorHAnsi"/>
          <w:color w:val="000000"/>
        </w:rPr>
        <w:t>Fomulu</w:t>
      </w:r>
      <w:proofErr w:type="spellEnd"/>
      <w:r w:rsidRPr="005B09EE">
        <w:rPr>
          <w:rFonts w:asciiTheme="minorHAnsi" w:hAnsiTheme="minorHAnsi" w:cstheme="minorHAnsi"/>
          <w:color w:val="000000"/>
        </w:rPr>
        <w:t xml:space="preserve">, J.N., </w:t>
      </w:r>
      <w:proofErr w:type="spellStart"/>
      <w:r w:rsidRPr="005B09EE">
        <w:rPr>
          <w:rFonts w:asciiTheme="minorHAnsi" w:hAnsiTheme="minorHAnsi" w:cstheme="minorHAnsi"/>
          <w:color w:val="000000"/>
        </w:rPr>
        <w:t>Khaddaj</w:t>
      </w:r>
      <w:proofErr w:type="spellEnd"/>
      <w:r w:rsidRPr="005B09EE">
        <w:rPr>
          <w:rFonts w:asciiTheme="minorHAnsi" w:hAnsiTheme="minorHAnsi" w:cstheme="minorHAnsi"/>
          <w:color w:val="000000"/>
        </w:rPr>
        <w:t>, S., de Bernis, L., Delvaux, T. and Rochat, C.H., 2012. Risk factors for obstetric fistula: a clinical review. International Urogynecology Journal, 23(4), pp.387-394.</w:t>
      </w:r>
    </w:p>
    <w:p w14:paraId="12BAC9C5"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19.</w:t>
      </w:r>
      <w:r w:rsidRPr="005B09EE">
        <w:rPr>
          <w:rFonts w:asciiTheme="minorHAnsi" w:hAnsiTheme="minorHAnsi" w:cstheme="minorHAnsi"/>
          <w:color w:val="000000"/>
        </w:rPr>
        <w:tab/>
        <w:t>Stone P., 2016. Biocultural perspectives on maternal mortality and obstetrical death from the past to the present. Yearbook of Physical Anthropology, 59, pp. S150-171.</w:t>
      </w:r>
    </w:p>
    <w:p w14:paraId="22DB5067"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20.</w:t>
      </w:r>
      <w:r w:rsidRPr="005B09EE">
        <w:rPr>
          <w:rFonts w:asciiTheme="minorHAnsi" w:hAnsiTheme="minorHAnsi" w:cstheme="minorHAnsi"/>
          <w:color w:val="000000"/>
        </w:rPr>
        <w:tab/>
        <w:t xml:space="preserve">Jordan B., 1993. The cross-cultural comparison of birthing systems, toward a biosocial analysis.  In: Jordan B editor. In: “Birth in Four Cultures, A </w:t>
      </w:r>
      <w:proofErr w:type="spellStart"/>
      <w:r w:rsidRPr="005B09EE">
        <w:rPr>
          <w:rFonts w:asciiTheme="minorHAnsi" w:hAnsiTheme="minorHAnsi" w:cstheme="minorHAnsi"/>
          <w:color w:val="000000"/>
        </w:rPr>
        <w:t>Crosscultural</w:t>
      </w:r>
      <w:proofErr w:type="spellEnd"/>
      <w:r w:rsidRPr="005B09EE">
        <w:rPr>
          <w:rFonts w:asciiTheme="minorHAnsi" w:hAnsiTheme="minorHAnsi" w:cstheme="minorHAnsi"/>
          <w:color w:val="000000"/>
        </w:rPr>
        <w:t xml:space="preserve"> Investigation of Childbirth in Yucatan, Holland, Sweden, and the United States”. Long Grove: Waveland Press.  pp. 45-90.</w:t>
      </w:r>
    </w:p>
    <w:p w14:paraId="52A83DFB"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21.</w:t>
      </w:r>
      <w:r w:rsidRPr="005B09EE">
        <w:rPr>
          <w:rFonts w:asciiTheme="minorHAnsi" w:hAnsiTheme="minorHAnsi" w:cstheme="minorHAnsi"/>
          <w:color w:val="000000"/>
        </w:rPr>
        <w:tab/>
        <w:t xml:space="preserve">Davis-Floyd R. 2001. The technocratic, humanistic, and holistic paradigms of childbirth. International Journal of Gynecology and </w:t>
      </w:r>
      <w:proofErr w:type="spellStart"/>
      <w:proofErr w:type="gramStart"/>
      <w:r w:rsidRPr="005B09EE">
        <w:rPr>
          <w:rFonts w:asciiTheme="minorHAnsi" w:hAnsiTheme="minorHAnsi" w:cstheme="minorHAnsi"/>
          <w:color w:val="000000"/>
        </w:rPr>
        <w:t>Obstetric,s</w:t>
      </w:r>
      <w:proofErr w:type="spellEnd"/>
      <w:proofErr w:type="gramEnd"/>
      <w:r w:rsidRPr="005B09EE">
        <w:rPr>
          <w:rFonts w:asciiTheme="minorHAnsi" w:hAnsiTheme="minorHAnsi" w:cstheme="minorHAnsi"/>
          <w:color w:val="000000"/>
        </w:rPr>
        <w:t xml:space="preserve"> 75, pp. S5-S23.</w:t>
      </w:r>
    </w:p>
    <w:p w14:paraId="1B5EB9BA"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22.</w:t>
      </w:r>
      <w:r w:rsidRPr="005B09EE">
        <w:rPr>
          <w:rFonts w:asciiTheme="minorHAnsi" w:hAnsiTheme="minorHAnsi" w:cstheme="minorHAnsi"/>
          <w:color w:val="000000"/>
        </w:rPr>
        <w:tab/>
        <w:t>Crouch, M., 1999. The evolutionary context of postnatal depression. Human Nature, 10(2), pp.163-182.</w:t>
      </w:r>
    </w:p>
    <w:p w14:paraId="1C07CB7F"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23.</w:t>
      </w:r>
      <w:r w:rsidRPr="005B09EE">
        <w:rPr>
          <w:rFonts w:asciiTheme="minorHAnsi" w:hAnsiTheme="minorHAnsi" w:cstheme="minorHAnsi"/>
          <w:color w:val="000000"/>
        </w:rPr>
        <w:tab/>
        <w:t>Stern, G. and Kruckman, L., 1983. Multi-disciplinary perspectives on post-partum depression: an anthropological critique. Social science &amp; medicine, 17(15), pp.1027-1041</w:t>
      </w:r>
    </w:p>
    <w:p w14:paraId="72168014"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24.</w:t>
      </w:r>
      <w:r w:rsidRPr="005B09EE">
        <w:rPr>
          <w:rFonts w:asciiTheme="minorHAnsi" w:hAnsiTheme="minorHAnsi" w:cstheme="minorHAnsi"/>
          <w:color w:val="000000"/>
        </w:rPr>
        <w:tab/>
        <w:t>*Csete J. 2005. A comfortable home: globalization and changing gender roles in the fight against HIV/AIDS. In Kickbush I, Hartwig KA, List JM. Globalization, Women, and Health in the Twenty-first Century. New York: Palgrave, Macmillan. p 167-182. [Note: read for background as this article provides a critical backdrop of the issue but is getting a bit dated].</w:t>
      </w:r>
    </w:p>
    <w:p w14:paraId="643C8144"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25.</w:t>
      </w:r>
      <w:r w:rsidRPr="005B09EE">
        <w:rPr>
          <w:rFonts w:asciiTheme="minorHAnsi" w:hAnsiTheme="minorHAnsi" w:cstheme="minorHAnsi"/>
          <w:color w:val="000000"/>
        </w:rPr>
        <w:tab/>
        <w:t xml:space="preserve">Moore, E.V., Nambi, R., Isabirye, D., </w:t>
      </w:r>
      <w:proofErr w:type="spellStart"/>
      <w:r w:rsidRPr="005B09EE">
        <w:rPr>
          <w:rFonts w:asciiTheme="minorHAnsi" w:hAnsiTheme="minorHAnsi" w:cstheme="minorHAnsi"/>
          <w:color w:val="000000"/>
        </w:rPr>
        <w:t>Nakyanjo</w:t>
      </w:r>
      <w:proofErr w:type="spellEnd"/>
      <w:r w:rsidRPr="005B09EE">
        <w:rPr>
          <w:rFonts w:asciiTheme="minorHAnsi" w:hAnsiTheme="minorHAnsi" w:cstheme="minorHAnsi"/>
          <w:color w:val="000000"/>
        </w:rPr>
        <w:t xml:space="preserve">, N., </w:t>
      </w:r>
      <w:proofErr w:type="spellStart"/>
      <w:r w:rsidRPr="005B09EE">
        <w:rPr>
          <w:rFonts w:asciiTheme="minorHAnsi" w:hAnsiTheme="minorHAnsi" w:cstheme="minorHAnsi"/>
          <w:color w:val="000000"/>
        </w:rPr>
        <w:t>Nalugoda</w:t>
      </w:r>
      <w:proofErr w:type="spellEnd"/>
      <w:r w:rsidRPr="005B09EE">
        <w:rPr>
          <w:rFonts w:asciiTheme="minorHAnsi" w:hAnsiTheme="minorHAnsi" w:cstheme="minorHAnsi"/>
          <w:color w:val="000000"/>
        </w:rPr>
        <w:t>, F., Santelli, J.S. and Hirsch, J.S., 2022. When Coffee Collapsed: An Economic History of HIV in Uganda. Medical Anthropology, 41(1), pp.49-66.</w:t>
      </w:r>
    </w:p>
    <w:p w14:paraId="0037ED3E"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26.</w:t>
      </w:r>
      <w:r w:rsidRPr="005B09EE">
        <w:rPr>
          <w:rFonts w:asciiTheme="minorHAnsi" w:hAnsiTheme="minorHAnsi" w:cstheme="minorHAnsi"/>
          <w:color w:val="000000"/>
        </w:rPr>
        <w:tab/>
        <w:t xml:space="preserve">Butts, S.A., Parmley, L.E., Alcaide, M.L., Rodriguez, V.J., </w:t>
      </w:r>
      <w:proofErr w:type="spellStart"/>
      <w:r w:rsidRPr="005B09EE">
        <w:rPr>
          <w:rFonts w:asciiTheme="minorHAnsi" w:hAnsiTheme="minorHAnsi" w:cstheme="minorHAnsi"/>
          <w:color w:val="000000"/>
        </w:rPr>
        <w:t>Kayukwa</w:t>
      </w:r>
      <w:proofErr w:type="spellEnd"/>
      <w:r w:rsidRPr="005B09EE">
        <w:rPr>
          <w:rFonts w:asciiTheme="minorHAnsi" w:hAnsiTheme="minorHAnsi" w:cstheme="minorHAnsi"/>
          <w:color w:val="000000"/>
        </w:rPr>
        <w:t>, A., Chitalu, N., Weiss, S.M. and Jones, D.L., 2017. Let us fight and support one another: adolescent girls and young women on contributors and solutions to HIV risk in Zambia. International Journal of Women's Health, 9, pp. 727-737.</w:t>
      </w:r>
    </w:p>
    <w:p w14:paraId="7C950756"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lastRenderedPageBreak/>
        <w:t>27.</w:t>
      </w:r>
      <w:r w:rsidRPr="005B09EE">
        <w:rPr>
          <w:rFonts w:asciiTheme="minorHAnsi" w:hAnsiTheme="minorHAnsi" w:cstheme="minorHAnsi"/>
          <w:color w:val="000000"/>
        </w:rPr>
        <w:tab/>
        <w:t xml:space="preserve">Ellsberg M, Peña R, Herrera A, Liljestrand J, Winkvist A. 2000. Candies in hell: women’s experiences of violence in Nicaragua. Social Science &amp; Medicine, 51, pp. 1595-1610. </w:t>
      </w:r>
    </w:p>
    <w:p w14:paraId="7C4767B3"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28.</w:t>
      </w:r>
      <w:r w:rsidRPr="005B09EE">
        <w:rPr>
          <w:rFonts w:asciiTheme="minorHAnsi" w:hAnsiTheme="minorHAnsi" w:cstheme="minorHAnsi"/>
          <w:color w:val="000000"/>
        </w:rPr>
        <w:tab/>
      </w:r>
      <w:proofErr w:type="spellStart"/>
      <w:r w:rsidRPr="005B09EE">
        <w:rPr>
          <w:rFonts w:asciiTheme="minorHAnsi" w:hAnsiTheme="minorHAnsi" w:cstheme="minorHAnsi"/>
          <w:color w:val="000000"/>
        </w:rPr>
        <w:t>Khuller</w:t>
      </w:r>
      <w:proofErr w:type="spellEnd"/>
      <w:r w:rsidRPr="005B09EE">
        <w:rPr>
          <w:rFonts w:asciiTheme="minorHAnsi" w:hAnsiTheme="minorHAnsi" w:cstheme="minorHAnsi"/>
          <w:color w:val="000000"/>
        </w:rPr>
        <w:t xml:space="preserve">, A., 2022. Special Report No. 199, War’s Gendered Costs: The Story of Ukraine’s Women. Observer Research Foundation. </w:t>
      </w:r>
    </w:p>
    <w:p w14:paraId="5A62372F"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29.</w:t>
      </w:r>
      <w:r w:rsidRPr="005B09EE">
        <w:rPr>
          <w:rFonts w:asciiTheme="minorHAnsi" w:hAnsiTheme="minorHAnsi" w:cstheme="minorHAnsi"/>
          <w:color w:val="000000"/>
        </w:rPr>
        <w:tab/>
        <w:t>Deshpande NA, Nour NM. 2013. Sex trafficking of women and girls. Reviews in Obstetrics and Gynecology, 6(1): e22.</w:t>
      </w:r>
    </w:p>
    <w:p w14:paraId="04EBFB57"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30.</w:t>
      </w:r>
      <w:r w:rsidRPr="005B09EE">
        <w:rPr>
          <w:rFonts w:asciiTheme="minorHAnsi" w:hAnsiTheme="minorHAnsi" w:cstheme="minorHAnsi"/>
          <w:color w:val="000000"/>
        </w:rPr>
        <w:tab/>
        <w:t xml:space="preserve">Preis, H., Garry, D.J., Herrera, K., </w:t>
      </w:r>
      <w:proofErr w:type="spellStart"/>
      <w:r w:rsidRPr="005B09EE">
        <w:rPr>
          <w:rFonts w:asciiTheme="minorHAnsi" w:hAnsiTheme="minorHAnsi" w:cstheme="minorHAnsi"/>
          <w:color w:val="000000"/>
        </w:rPr>
        <w:t>Garretto</w:t>
      </w:r>
      <w:proofErr w:type="spellEnd"/>
      <w:r w:rsidRPr="005B09EE">
        <w:rPr>
          <w:rFonts w:asciiTheme="minorHAnsi" w:hAnsiTheme="minorHAnsi" w:cstheme="minorHAnsi"/>
          <w:color w:val="000000"/>
        </w:rPr>
        <w:t>, D.J. and Lobel, M., 2020. Improving assessment, treatment, and understanding of pregnant women with opioid use disorder: the importance of life context. Women's Reproductive Health, 7(3), pp.153-163.</w:t>
      </w:r>
    </w:p>
    <w:p w14:paraId="6C15F658"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31.</w:t>
      </w:r>
      <w:r w:rsidRPr="005B09EE">
        <w:rPr>
          <w:rFonts w:asciiTheme="minorHAnsi" w:hAnsiTheme="minorHAnsi" w:cstheme="minorHAnsi"/>
          <w:color w:val="000000"/>
        </w:rPr>
        <w:tab/>
        <w:t>Knight, K.R., 2020. Structural factors that affect life contexts of pregnant people with opioid use disorders: the role of structural racism and the need for structural competency. Women's Reproductive Health, 7(3), pp.164-171.</w:t>
      </w:r>
    </w:p>
    <w:p w14:paraId="21988196"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32.</w:t>
      </w:r>
      <w:r w:rsidRPr="005B09EE">
        <w:rPr>
          <w:rFonts w:asciiTheme="minorHAnsi" w:hAnsiTheme="minorHAnsi" w:cstheme="minorHAnsi"/>
          <w:color w:val="000000"/>
        </w:rPr>
        <w:tab/>
        <w:t>Ivers LC, Cullen KA. 2011. Food insecurity: special considerations for women. American Journal of Clinical Nutrition 94 (suppl):1740S-1744S</w:t>
      </w:r>
    </w:p>
    <w:p w14:paraId="72B01575"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33.</w:t>
      </w:r>
      <w:r w:rsidRPr="005B09EE">
        <w:rPr>
          <w:rFonts w:asciiTheme="minorHAnsi" w:hAnsiTheme="minorHAnsi" w:cstheme="minorHAnsi"/>
          <w:color w:val="000000"/>
        </w:rPr>
        <w:tab/>
        <w:t>Piperata, B.A., Schmeer, K.K., Rodrigues, A.H. and Torres, V.M.S., 2016. Food insecurity and maternal mental health in León, Nicaragua: Potential limitations on the moderating role of social support. Social Science &amp; Medicine, 171, pp.9-17.</w:t>
      </w:r>
    </w:p>
    <w:p w14:paraId="68340BA8" w14:textId="77777777" w:rsidR="00D81B02" w:rsidRPr="005B09EE" w:rsidRDefault="00D81B02" w:rsidP="00D81B02">
      <w:pPr>
        <w:rPr>
          <w:rFonts w:asciiTheme="minorHAnsi" w:hAnsiTheme="minorHAnsi" w:cstheme="minorHAnsi"/>
          <w:color w:val="000000"/>
        </w:rPr>
      </w:pPr>
      <w:r w:rsidRPr="005B09EE">
        <w:rPr>
          <w:rFonts w:asciiTheme="minorHAnsi" w:hAnsiTheme="minorHAnsi" w:cstheme="minorHAnsi"/>
          <w:color w:val="000000"/>
        </w:rPr>
        <w:t>34.</w:t>
      </w:r>
      <w:r w:rsidRPr="005B09EE">
        <w:rPr>
          <w:rFonts w:asciiTheme="minorHAnsi" w:hAnsiTheme="minorHAnsi" w:cstheme="minorHAnsi"/>
          <w:color w:val="000000"/>
        </w:rPr>
        <w:tab/>
        <w:t xml:space="preserve">Kruger LM, Lourens M. 2016. Motherhood and the ‘‘Madness of Hunger’’: ‘‘…Want </w:t>
      </w:r>
      <w:proofErr w:type="spellStart"/>
      <w:r w:rsidRPr="005B09EE">
        <w:rPr>
          <w:rFonts w:asciiTheme="minorHAnsi" w:hAnsiTheme="minorHAnsi" w:cstheme="minorHAnsi"/>
          <w:color w:val="000000"/>
        </w:rPr>
        <w:t>Almal</w:t>
      </w:r>
      <w:proofErr w:type="spellEnd"/>
      <w:r w:rsidRPr="005B09EE">
        <w:rPr>
          <w:rFonts w:asciiTheme="minorHAnsi" w:hAnsiTheme="minorHAnsi" w:cstheme="minorHAnsi"/>
          <w:color w:val="000000"/>
        </w:rPr>
        <w:t xml:space="preserve"> </w:t>
      </w:r>
      <w:proofErr w:type="spellStart"/>
      <w:r w:rsidRPr="005B09EE">
        <w:rPr>
          <w:rFonts w:asciiTheme="minorHAnsi" w:hAnsiTheme="minorHAnsi" w:cstheme="minorHAnsi"/>
          <w:color w:val="000000"/>
        </w:rPr>
        <w:t>Vra</w:t>
      </w:r>
      <w:proofErr w:type="spellEnd"/>
      <w:r w:rsidRPr="005B09EE">
        <w:rPr>
          <w:rFonts w:asciiTheme="minorHAnsi" w:hAnsiTheme="minorHAnsi" w:cstheme="minorHAnsi"/>
          <w:color w:val="000000"/>
        </w:rPr>
        <w:t xml:space="preserve"> </w:t>
      </w:r>
      <w:proofErr w:type="spellStart"/>
      <w:r w:rsidRPr="005B09EE">
        <w:rPr>
          <w:rFonts w:asciiTheme="minorHAnsi" w:hAnsiTheme="minorHAnsi" w:cstheme="minorHAnsi"/>
          <w:color w:val="000000"/>
        </w:rPr>
        <w:t>vir</w:t>
      </w:r>
      <w:proofErr w:type="spellEnd"/>
      <w:r w:rsidRPr="005B09EE">
        <w:rPr>
          <w:rFonts w:asciiTheme="minorHAnsi" w:hAnsiTheme="minorHAnsi" w:cstheme="minorHAnsi"/>
          <w:color w:val="000000"/>
        </w:rPr>
        <w:t xml:space="preserve"> My </w:t>
      </w:r>
      <w:proofErr w:type="spellStart"/>
      <w:r w:rsidRPr="005B09EE">
        <w:rPr>
          <w:rFonts w:asciiTheme="minorHAnsi" w:hAnsiTheme="minorHAnsi" w:cstheme="minorHAnsi"/>
          <w:color w:val="000000"/>
        </w:rPr>
        <w:t>vir</w:t>
      </w:r>
      <w:proofErr w:type="spellEnd"/>
      <w:r w:rsidRPr="005B09EE">
        <w:rPr>
          <w:rFonts w:asciiTheme="minorHAnsi" w:hAnsiTheme="minorHAnsi" w:cstheme="minorHAnsi"/>
          <w:color w:val="000000"/>
        </w:rPr>
        <w:t xml:space="preserve"> ‘n </w:t>
      </w:r>
      <w:proofErr w:type="spellStart"/>
      <w:r w:rsidRPr="005B09EE">
        <w:rPr>
          <w:rFonts w:asciiTheme="minorHAnsi" w:hAnsiTheme="minorHAnsi" w:cstheme="minorHAnsi"/>
          <w:color w:val="000000"/>
        </w:rPr>
        <w:t>Stukkie</w:t>
      </w:r>
      <w:proofErr w:type="spellEnd"/>
      <w:r w:rsidRPr="005B09EE">
        <w:rPr>
          <w:rFonts w:asciiTheme="minorHAnsi" w:hAnsiTheme="minorHAnsi" w:cstheme="minorHAnsi"/>
          <w:color w:val="000000"/>
        </w:rPr>
        <w:t xml:space="preserve"> Brood’’ (‘‘…Because Everyone Asks Me for a Little Piece of Bread’’). Culture, Psychiatry and Medicine 40:124-143. </w:t>
      </w:r>
    </w:p>
    <w:p w14:paraId="516DF172" w14:textId="2FB02A70" w:rsidR="00202EAD" w:rsidRPr="00D66860" w:rsidRDefault="00D81B02" w:rsidP="00D81B02">
      <w:pPr>
        <w:rPr>
          <w:rFonts w:asciiTheme="minorHAnsi" w:hAnsiTheme="minorHAnsi" w:cstheme="minorHAnsi"/>
          <w:color w:val="000000"/>
        </w:rPr>
      </w:pPr>
      <w:r w:rsidRPr="005B09EE">
        <w:rPr>
          <w:rFonts w:asciiTheme="minorHAnsi" w:hAnsiTheme="minorHAnsi" w:cstheme="minorHAnsi"/>
          <w:color w:val="000000"/>
        </w:rPr>
        <w:t>35.</w:t>
      </w:r>
      <w:r w:rsidRPr="005B09EE">
        <w:rPr>
          <w:rFonts w:asciiTheme="minorHAnsi" w:hAnsiTheme="minorHAnsi" w:cstheme="minorHAnsi"/>
          <w:color w:val="000000"/>
        </w:rPr>
        <w:tab/>
        <w:t>Chrisler, J.C., Barney, A. and Palatino, B., 2016. Ageism can be hazardous to women's health: Ageism, sexism, and stereotypes of older women in the healthcare system. Journal of Social Issues, 72(1), pp.86-104.</w:t>
      </w:r>
    </w:p>
    <w:sectPr w:rsidR="00202EAD" w:rsidRPr="00D66860" w:rsidSect="004A3492">
      <w:headerReference w:type="default" r:id="rId31"/>
      <w:headerReference w:type="first" r:id="rId32"/>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F45CB" w14:textId="77777777" w:rsidR="00990BCF" w:rsidRDefault="00990BCF" w:rsidP="003B3934">
      <w:pPr>
        <w:spacing w:before="0" w:after="0"/>
      </w:pPr>
      <w:r>
        <w:separator/>
      </w:r>
    </w:p>
  </w:endnote>
  <w:endnote w:type="continuationSeparator" w:id="0">
    <w:p w14:paraId="19DD0DFF" w14:textId="77777777" w:rsidR="00990BCF" w:rsidRDefault="00990BCF" w:rsidP="003B39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Bold">
    <w:charset w:val="00"/>
    <w:family w:val="auto"/>
    <w:pitch w:val="variable"/>
    <w:sig w:usb0="A00002EF" w:usb1="5000E0FB" w:usb2="00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C81A8" w14:textId="77777777" w:rsidR="00990BCF" w:rsidRDefault="00990BCF" w:rsidP="003B3934">
      <w:pPr>
        <w:spacing w:before="0" w:after="0"/>
      </w:pPr>
      <w:r>
        <w:separator/>
      </w:r>
    </w:p>
  </w:footnote>
  <w:footnote w:type="continuationSeparator" w:id="0">
    <w:p w14:paraId="44E8B5CF" w14:textId="77777777" w:rsidR="00990BCF" w:rsidRDefault="00990BCF" w:rsidP="003B393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AD8A" w14:textId="1CA087B6" w:rsidR="003D7F2B" w:rsidRPr="00F31C45" w:rsidRDefault="003D7F2B" w:rsidP="00F31C45">
    <w:pPr>
      <w:pStyle w:val="Header"/>
      <w:jc w:val="right"/>
      <w:rPr>
        <w:rFonts w:ascii="Arial" w:hAnsi="Arial" w:cs="Arial"/>
        <w:sz w:val="18"/>
        <w:szCs w:val="18"/>
      </w:rPr>
    </w:pPr>
    <w:r w:rsidRPr="0028320F">
      <w:rPr>
        <w:rStyle w:val="PageNumber"/>
        <w:rFonts w:ascii="Arial" w:hAnsi="Arial" w:cs="Arial"/>
      </w:rPr>
      <w:fldChar w:fldCharType="begin"/>
    </w:r>
    <w:r w:rsidRPr="0028320F">
      <w:rPr>
        <w:rStyle w:val="PageNumber"/>
        <w:rFonts w:ascii="Arial" w:hAnsi="Arial" w:cs="Arial"/>
      </w:rPr>
      <w:instrText xml:space="preserve"> PAGE </w:instrText>
    </w:r>
    <w:r w:rsidRPr="0028320F">
      <w:rPr>
        <w:rStyle w:val="PageNumber"/>
        <w:rFonts w:ascii="Arial" w:hAnsi="Arial" w:cs="Arial"/>
      </w:rPr>
      <w:fldChar w:fldCharType="separate"/>
    </w:r>
    <w:r w:rsidR="008371C9">
      <w:rPr>
        <w:rStyle w:val="PageNumber"/>
        <w:rFonts w:ascii="Arial" w:hAnsi="Arial" w:cs="Arial"/>
        <w:noProof/>
      </w:rPr>
      <w:t>8</w:t>
    </w:r>
    <w:r w:rsidRPr="0028320F">
      <w:rPr>
        <w:rStyle w:val="PageNumbe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1F19" w14:textId="77E2823A" w:rsidR="003D7F2B" w:rsidRDefault="00980F44" w:rsidP="003B3934">
    <w:pPr>
      <w:pStyle w:val="Header"/>
      <w:ind w:hanging="720"/>
      <w:rPr>
        <w:rFonts w:ascii="Arial" w:hAnsi="Arial" w:cs="Arial"/>
        <w:sz w:val="18"/>
        <w:szCs w:val="18"/>
      </w:rPr>
    </w:pPr>
    <w:r w:rsidRPr="00715940">
      <w:rPr>
        <w:rFonts w:ascii="Arial" w:hAnsi="Arial" w:cs="Arial"/>
        <w:noProof/>
        <w:sz w:val="18"/>
        <w:szCs w:val="18"/>
      </w:rPr>
      <w:drawing>
        <wp:anchor distT="0" distB="0" distL="114300" distR="114300" simplePos="0" relativeHeight="251662336" behindDoc="0" locked="0" layoutInCell="1" allowOverlap="1" wp14:anchorId="68F98364" wp14:editId="2DBD9C57">
          <wp:simplePos x="0" y="0"/>
          <wp:positionH relativeFrom="column">
            <wp:posOffset>-457200</wp:posOffset>
          </wp:positionH>
          <wp:positionV relativeFrom="paragraph">
            <wp:posOffset>0</wp:posOffset>
          </wp:positionV>
          <wp:extent cx="3190875" cy="456565"/>
          <wp:effectExtent l="0" t="0" r="9525"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90875" cy="456565"/>
                  </a:xfrm>
                  <a:prstGeom prst="rect">
                    <a:avLst/>
                  </a:prstGeom>
                </pic:spPr>
              </pic:pic>
            </a:graphicData>
          </a:graphic>
        </wp:anchor>
      </w:drawing>
    </w:r>
    <w:r w:rsidR="003D7F2B">
      <w:rPr>
        <w:rFonts w:ascii="Arial" w:hAnsi="Arial" w:cs="Arial"/>
        <w:noProof/>
        <w:color w:val="666666"/>
        <w:sz w:val="18"/>
        <w:szCs w:val="18"/>
      </w:rPr>
      <mc:AlternateContent>
        <mc:Choice Requires="wps">
          <w:drawing>
            <wp:anchor distT="0" distB="0" distL="114300" distR="114300" simplePos="0" relativeHeight="251661312" behindDoc="0" locked="0" layoutInCell="1" allowOverlap="1" wp14:anchorId="1B8DAA0F" wp14:editId="24C1C64F">
              <wp:simplePos x="0" y="0"/>
              <wp:positionH relativeFrom="rightMargin">
                <wp:posOffset>-3429000</wp:posOffset>
              </wp:positionH>
              <wp:positionV relativeFrom="paragraph">
                <wp:posOffset>0</wp:posOffset>
              </wp:positionV>
              <wp:extent cx="3657600" cy="5715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3657600"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278CCB" w14:textId="1DC3F2A5" w:rsidR="003D7F2B" w:rsidRPr="0028320F" w:rsidRDefault="00980F44" w:rsidP="003B3934">
                          <w:pPr>
                            <w:spacing w:after="0"/>
                            <w:ind w:right="-27"/>
                            <w:jc w:val="right"/>
                            <w:rPr>
                              <w:rFonts w:ascii="Arial" w:hAnsi="Arial" w:cs="Arial"/>
                              <w:b/>
                              <w:color w:val="BB0000"/>
                              <w:sz w:val="18"/>
                              <w:szCs w:val="18"/>
                            </w:rPr>
                          </w:pPr>
                          <w:r>
                            <w:rPr>
                              <w:rFonts w:ascii="Arial" w:hAnsi="Arial" w:cs="Arial"/>
                              <w:b/>
                              <w:color w:val="BB0000"/>
                              <w:sz w:val="18"/>
                              <w:szCs w:val="18"/>
                            </w:rPr>
                            <w:t>College of Arts and Sciences</w:t>
                          </w:r>
                        </w:p>
                        <w:p w14:paraId="0BAD673A" w14:textId="36B4E6B6" w:rsidR="003D7F2B" w:rsidRPr="0028320F" w:rsidRDefault="00980F44" w:rsidP="003B3934">
                          <w:pPr>
                            <w:spacing w:after="0"/>
                            <w:ind w:right="-27"/>
                            <w:jc w:val="right"/>
                            <w:rPr>
                              <w:rFonts w:ascii="Arial" w:hAnsi="Arial" w:cs="Arial"/>
                              <w:color w:val="666666"/>
                              <w:sz w:val="18"/>
                              <w:szCs w:val="18"/>
                            </w:rPr>
                          </w:pPr>
                          <w:r>
                            <w:rPr>
                              <w:rFonts w:ascii="Arial" w:hAnsi="Arial" w:cs="Arial"/>
                              <w:color w:val="666666"/>
                              <w:sz w:val="18"/>
                              <w:szCs w:val="18"/>
                            </w:rPr>
                            <w:t xml:space="preserve">Department of </w:t>
                          </w:r>
                          <w:r w:rsidR="00B90C26">
                            <w:rPr>
                              <w:rFonts w:ascii="Arial" w:hAnsi="Arial" w:cs="Arial"/>
                              <w:color w:val="666666"/>
                              <w:sz w:val="18"/>
                              <w:szCs w:val="18"/>
                            </w:rPr>
                            <w:t>Anthropology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8DAA0F" id="_x0000_t202" coordsize="21600,21600" o:spt="202" path="m,l,21600r21600,l21600,xe">
              <v:stroke joinstyle="miter"/>
              <v:path gradientshapeok="t" o:connecttype="rect"/>
            </v:shapetype>
            <v:shape id="Text Box 2" o:spid="_x0000_s1026" type="#_x0000_t202" style="position:absolute;margin-left:-270pt;margin-top:0;width:4in;height:45pt;z-index:251661312;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" filled="f" stroked="f" strokeweight=".5pt">
              <v:textbox>
                <w:txbxContent>
                  <w:p w14:paraId="60278CCB" w14:textId="1DC3F2A5" w:rsidR="003D7F2B" w:rsidRPr="0028320F" w:rsidRDefault="00980F44" w:rsidP="003B3934">
                    <w:pPr>
                      <w:spacing w:after="0"/>
                      <w:ind w:right="-27"/>
                      <w:jc w:val="right"/>
                      <w:rPr>
                        <w:rFonts w:ascii="Arial" w:hAnsi="Arial" w:cs="Arial"/>
                        <w:b/>
                        <w:color w:val="BB0000"/>
                        <w:sz w:val="18"/>
                        <w:szCs w:val="18"/>
                      </w:rPr>
                    </w:pPr>
                    <w:r>
                      <w:rPr>
                        <w:rFonts w:ascii="Arial" w:hAnsi="Arial" w:cs="Arial"/>
                        <w:b/>
                        <w:color w:val="BB0000"/>
                        <w:sz w:val="18"/>
                        <w:szCs w:val="18"/>
                      </w:rPr>
                      <w:t>College of Arts and Sciences</w:t>
                    </w:r>
                  </w:p>
                  <w:p w14:paraId="0BAD673A" w14:textId="36B4E6B6" w:rsidR="003D7F2B" w:rsidRPr="0028320F" w:rsidRDefault="00980F44" w:rsidP="003B3934">
                    <w:pPr>
                      <w:spacing w:after="0"/>
                      <w:ind w:right="-27"/>
                      <w:jc w:val="right"/>
                      <w:rPr>
                        <w:rFonts w:ascii="Arial" w:hAnsi="Arial" w:cs="Arial"/>
                        <w:color w:val="666666"/>
                        <w:sz w:val="18"/>
                        <w:szCs w:val="18"/>
                      </w:rPr>
                    </w:pPr>
                    <w:r>
                      <w:rPr>
                        <w:rFonts w:ascii="Arial" w:hAnsi="Arial" w:cs="Arial"/>
                        <w:color w:val="666666"/>
                        <w:sz w:val="18"/>
                        <w:szCs w:val="18"/>
                      </w:rPr>
                      <w:t xml:space="preserve">Department of </w:t>
                    </w:r>
                    <w:r w:rsidR="00B90C26">
                      <w:rPr>
                        <w:rFonts w:ascii="Arial" w:hAnsi="Arial" w:cs="Arial"/>
                        <w:color w:val="666666"/>
                        <w:sz w:val="18"/>
                        <w:szCs w:val="18"/>
                      </w:rPr>
                      <w:t>Anthropology</w:t>
                    </w:r>
                  </w:p>
                </w:txbxContent>
              </v:textbox>
              <w10:wrap type="square" anchorx="margin"/>
            </v:shape>
          </w:pict>
        </mc:Fallback>
      </mc:AlternateContent>
    </w:r>
  </w:p>
  <w:p w14:paraId="7E42DDDE" w14:textId="34A60E62" w:rsidR="003D7F2B" w:rsidRDefault="003D7F2B" w:rsidP="003B3934">
    <w:pPr>
      <w:pStyle w:val="Header"/>
      <w:ind w:hanging="720"/>
      <w:rPr>
        <w:rFonts w:ascii="Arial" w:hAnsi="Arial" w:cs="Arial"/>
        <w:sz w:val="18"/>
        <w:szCs w:val="18"/>
      </w:rPr>
    </w:pPr>
  </w:p>
  <w:p w14:paraId="66467B0B" w14:textId="77777777" w:rsidR="003D7F2B" w:rsidRDefault="003D7F2B" w:rsidP="003B3934">
    <w:pPr>
      <w:pStyle w:val="Header"/>
      <w:ind w:hanging="720"/>
      <w:rPr>
        <w:rFonts w:ascii="Arial" w:hAnsi="Arial" w:cs="Arial"/>
        <w:sz w:val="18"/>
        <w:szCs w:val="18"/>
      </w:rPr>
    </w:pPr>
  </w:p>
  <w:p w14:paraId="38EB3654" w14:textId="77777777" w:rsidR="003D7F2B" w:rsidRPr="003B3934" w:rsidRDefault="003D7F2B" w:rsidP="003B3934">
    <w:pPr>
      <w:pStyle w:val="Header"/>
      <w:ind w:hanging="720"/>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377A"/>
    <w:multiLevelType w:val="hybridMultilevel"/>
    <w:tmpl w:val="087A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92A87"/>
    <w:multiLevelType w:val="hybridMultilevel"/>
    <w:tmpl w:val="4380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A1401"/>
    <w:multiLevelType w:val="hybridMultilevel"/>
    <w:tmpl w:val="67D83C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C4227D"/>
    <w:multiLevelType w:val="hybridMultilevel"/>
    <w:tmpl w:val="955C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32706"/>
    <w:multiLevelType w:val="multilevel"/>
    <w:tmpl w:val="AC64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C1FF9"/>
    <w:multiLevelType w:val="hybridMultilevel"/>
    <w:tmpl w:val="67D83CB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413A"/>
    <w:multiLevelType w:val="hybridMultilevel"/>
    <w:tmpl w:val="FBDA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91285"/>
    <w:multiLevelType w:val="multilevel"/>
    <w:tmpl w:val="7992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44648"/>
    <w:multiLevelType w:val="multilevel"/>
    <w:tmpl w:val="F334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087004"/>
    <w:multiLevelType w:val="hybridMultilevel"/>
    <w:tmpl w:val="67D83CB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77E2153"/>
    <w:multiLevelType w:val="hybridMultilevel"/>
    <w:tmpl w:val="4940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64133F"/>
    <w:multiLevelType w:val="multilevel"/>
    <w:tmpl w:val="31A0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1C0536"/>
    <w:multiLevelType w:val="hybridMultilevel"/>
    <w:tmpl w:val="1A9AC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C39C4"/>
    <w:multiLevelType w:val="hybridMultilevel"/>
    <w:tmpl w:val="A18C0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657987"/>
    <w:multiLevelType w:val="multilevel"/>
    <w:tmpl w:val="140A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8D6D4A"/>
    <w:multiLevelType w:val="hybridMultilevel"/>
    <w:tmpl w:val="F0D2455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6"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A94398"/>
    <w:multiLevelType w:val="hybridMultilevel"/>
    <w:tmpl w:val="270673F4"/>
    <w:lvl w:ilvl="0" w:tplc="17D0FBF8">
      <w:start w:val="1"/>
      <w:numFmt w:val="decimal"/>
      <w:pStyle w:val="ListParagraph"/>
      <w:lvlText w:val="%1."/>
      <w:lvlJc w:val="left"/>
      <w:pPr>
        <w:ind w:left="720" w:hanging="360"/>
      </w:pPr>
      <w:rPr>
        <w:rFonts w:hint="default"/>
        <w:color w:val="B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12732E"/>
    <w:multiLevelType w:val="hybridMultilevel"/>
    <w:tmpl w:val="DA5A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63266D"/>
    <w:multiLevelType w:val="multilevel"/>
    <w:tmpl w:val="A9FE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72957"/>
    <w:multiLevelType w:val="hybridMultilevel"/>
    <w:tmpl w:val="76FC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057398">
    <w:abstractNumId w:val="17"/>
  </w:num>
  <w:num w:numId="2" w16cid:durableId="35013207">
    <w:abstractNumId w:val="3"/>
  </w:num>
  <w:num w:numId="3" w16cid:durableId="1080057423">
    <w:abstractNumId w:val="15"/>
  </w:num>
  <w:num w:numId="4" w16cid:durableId="350452679">
    <w:abstractNumId w:val="17"/>
  </w:num>
  <w:num w:numId="5" w16cid:durableId="401100775">
    <w:abstractNumId w:val="17"/>
  </w:num>
  <w:num w:numId="6" w16cid:durableId="262299005">
    <w:abstractNumId w:val="17"/>
  </w:num>
  <w:num w:numId="7" w16cid:durableId="1265378169">
    <w:abstractNumId w:val="17"/>
  </w:num>
  <w:num w:numId="8" w16cid:durableId="1232034881">
    <w:abstractNumId w:val="17"/>
  </w:num>
  <w:num w:numId="9" w16cid:durableId="1915121041">
    <w:abstractNumId w:val="17"/>
  </w:num>
  <w:num w:numId="10" w16cid:durableId="1953970999">
    <w:abstractNumId w:val="17"/>
  </w:num>
  <w:num w:numId="11" w16cid:durableId="694188942">
    <w:abstractNumId w:val="17"/>
  </w:num>
  <w:num w:numId="12" w16cid:durableId="2106878808">
    <w:abstractNumId w:val="17"/>
  </w:num>
  <w:num w:numId="13" w16cid:durableId="1558199076">
    <w:abstractNumId w:val="17"/>
  </w:num>
  <w:num w:numId="14" w16cid:durableId="316495885">
    <w:abstractNumId w:val="17"/>
  </w:num>
  <w:num w:numId="15" w16cid:durableId="823088305">
    <w:abstractNumId w:val="17"/>
  </w:num>
  <w:num w:numId="16" w16cid:durableId="1083339389">
    <w:abstractNumId w:val="17"/>
  </w:num>
  <w:num w:numId="17" w16cid:durableId="190806111">
    <w:abstractNumId w:val="17"/>
  </w:num>
  <w:num w:numId="18" w16cid:durableId="1767917891">
    <w:abstractNumId w:val="17"/>
  </w:num>
  <w:num w:numId="19" w16cid:durableId="652832482">
    <w:abstractNumId w:val="17"/>
  </w:num>
  <w:num w:numId="20" w16cid:durableId="391731182">
    <w:abstractNumId w:val="17"/>
  </w:num>
  <w:num w:numId="21" w16cid:durableId="693653601">
    <w:abstractNumId w:val="17"/>
  </w:num>
  <w:num w:numId="22" w16cid:durableId="874541128">
    <w:abstractNumId w:val="20"/>
  </w:num>
  <w:num w:numId="23" w16cid:durableId="1954939847">
    <w:abstractNumId w:val="19"/>
  </w:num>
  <w:num w:numId="24" w16cid:durableId="901408047">
    <w:abstractNumId w:val="14"/>
  </w:num>
  <w:num w:numId="25" w16cid:durableId="2125341758">
    <w:abstractNumId w:val="16"/>
  </w:num>
  <w:num w:numId="26" w16cid:durableId="474838540">
    <w:abstractNumId w:val="10"/>
  </w:num>
  <w:num w:numId="27" w16cid:durableId="1042554502">
    <w:abstractNumId w:val="11"/>
  </w:num>
  <w:num w:numId="28" w16cid:durableId="1179664196">
    <w:abstractNumId w:val="4"/>
  </w:num>
  <w:num w:numId="29" w16cid:durableId="1346908077">
    <w:abstractNumId w:val="8"/>
  </w:num>
  <w:num w:numId="30" w16cid:durableId="1173646695">
    <w:abstractNumId w:val="7"/>
  </w:num>
  <w:num w:numId="31" w16cid:durableId="1162893645">
    <w:abstractNumId w:val="18"/>
  </w:num>
  <w:num w:numId="32" w16cid:durableId="195046507">
    <w:abstractNumId w:val="1"/>
  </w:num>
  <w:num w:numId="33" w16cid:durableId="109982287">
    <w:abstractNumId w:val="0"/>
  </w:num>
  <w:num w:numId="34" w16cid:durableId="1884439901">
    <w:abstractNumId w:val="13"/>
  </w:num>
  <w:num w:numId="35" w16cid:durableId="310643337">
    <w:abstractNumId w:val="6"/>
  </w:num>
  <w:num w:numId="36" w16cid:durableId="1331786907">
    <w:abstractNumId w:val="12"/>
  </w:num>
  <w:num w:numId="37" w16cid:durableId="1395663767">
    <w:abstractNumId w:val="2"/>
  </w:num>
  <w:num w:numId="38" w16cid:durableId="1375544656">
    <w:abstractNumId w:val="5"/>
  </w:num>
  <w:num w:numId="39" w16cid:durableId="6650142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oNotShadeFormData/>
  <w:characterSpacingControl w:val="doNotCompress"/>
  <w:hdrShapeDefaults>
    <o:shapedefaults v:ext="edit" spidmax="2050">
      <o:colormenu v:ext="edit" fillcolor="none [321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B1"/>
    <w:rsid w:val="0000085F"/>
    <w:rsid w:val="00001405"/>
    <w:rsid w:val="00004D69"/>
    <w:rsid w:val="00011329"/>
    <w:rsid w:val="0001456A"/>
    <w:rsid w:val="0002234F"/>
    <w:rsid w:val="00022D53"/>
    <w:rsid w:val="0002314B"/>
    <w:rsid w:val="00027F82"/>
    <w:rsid w:val="000343D1"/>
    <w:rsid w:val="00040855"/>
    <w:rsid w:val="00040DE9"/>
    <w:rsid w:val="00041092"/>
    <w:rsid w:val="000558D2"/>
    <w:rsid w:val="00056D40"/>
    <w:rsid w:val="00057601"/>
    <w:rsid w:val="00063B77"/>
    <w:rsid w:val="0006631E"/>
    <w:rsid w:val="0007040B"/>
    <w:rsid w:val="00073844"/>
    <w:rsid w:val="00080097"/>
    <w:rsid w:val="00082238"/>
    <w:rsid w:val="000958E9"/>
    <w:rsid w:val="000A30B7"/>
    <w:rsid w:val="000A63C0"/>
    <w:rsid w:val="000A720F"/>
    <w:rsid w:val="000B4748"/>
    <w:rsid w:val="000B4F9C"/>
    <w:rsid w:val="000B521C"/>
    <w:rsid w:val="000C0209"/>
    <w:rsid w:val="000C0982"/>
    <w:rsid w:val="000C1735"/>
    <w:rsid w:val="000C6624"/>
    <w:rsid w:val="000C7F40"/>
    <w:rsid w:val="000D31EC"/>
    <w:rsid w:val="000D6674"/>
    <w:rsid w:val="000D6FCC"/>
    <w:rsid w:val="000E0C28"/>
    <w:rsid w:val="000E3E4B"/>
    <w:rsid w:val="000E5B67"/>
    <w:rsid w:val="000F2363"/>
    <w:rsid w:val="000F76CB"/>
    <w:rsid w:val="000F7953"/>
    <w:rsid w:val="001050C1"/>
    <w:rsid w:val="00111BE4"/>
    <w:rsid w:val="00113AD6"/>
    <w:rsid w:val="00117042"/>
    <w:rsid w:val="001173AB"/>
    <w:rsid w:val="001214B0"/>
    <w:rsid w:val="001278F1"/>
    <w:rsid w:val="001370C0"/>
    <w:rsid w:val="00140E47"/>
    <w:rsid w:val="00144958"/>
    <w:rsid w:val="00144CAB"/>
    <w:rsid w:val="00145429"/>
    <w:rsid w:val="001461DA"/>
    <w:rsid w:val="00155634"/>
    <w:rsid w:val="00160E18"/>
    <w:rsid w:val="001618AC"/>
    <w:rsid w:val="00163CC7"/>
    <w:rsid w:val="001707EC"/>
    <w:rsid w:val="00173A04"/>
    <w:rsid w:val="00185ACE"/>
    <w:rsid w:val="0018661D"/>
    <w:rsid w:val="00186A63"/>
    <w:rsid w:val="001923C0"/>
    <w:rsid w:val="00192537"/>
    <w:rsid w:val="001A1EF8"/>
    <w:rsid w:val="001A37E1"/>
    <w:rsid w:val="001A3DDE"/>
    <w:rsid w:val="001B0E51"/>
    <w:rsid w:val="001B2E67"/>
    <w:rsid w:val="001B7240"/>
    <w:rsid w:val="001C5C55"/>
    <w:rsid w:val="001D0D2E"/>
    <w:rsid w:val="001E1DF2"/>
    <w:rsid w:val="001E44E7"/>
    <w:rsid w:val="001F4A13"/>
    <w:rsid w:val="00200E95"/>
    <w:rsid w:val="00202A74"/>
    <w:rsid w:val="00202EAD"/>
    <w:rsid w:val="0020609E"/>
    <w:rsid w:val="00212814"/>
    <w:rsid w:val="00213B96"/>
    <w:rsid w:val="002141C9"/>
    <w:rsid w:val="00215200"/>
    <w:rsid w:val="00220A23"/>
    <w:rsid w:val="002218A3"/>
    <w:rsid w:val="002221AF"/>
    <w:rsid w:val="00232965"/>
    <w:rsid w:val="00233764"/>
    <w:rsid w:val="00233E11"/>
    <w:rsid w:val="0023411B"/>
    <w:rsid w:val="0023447D"/>
    <w:rsid w:val="00244B07"/>
    <w:rsid w:val="0025060D"/>
    <w:rsid w:val="00251D8C"/>
    <w:rsid w:val="00252B46"/>
    <w:rsid w:val="002530C0"/>
    <w:rsid w:val="0026148B"/>
    <w:rsid w:val="00262020"/>
    <w:rsid w:val="002630E0"/>
    <w:rsid w:val="00263D64"/>
    <w:rsid w:val="00264390"/>
    <w:rsid w:val="00267A94"/>
    <w:rsid w:val="0027365A"/>
    <w:rsid w:val="002826EA"/>
    <w:rsid w:val="0028320F"/>
    <w:rsid w:val="002855EC"/>
    <w:rsid w:val="0029255F"/>
    <w:rsid w:val="0029490F"/>
    <w:rsid w:val="002A242F"/>
    <w:rsid w:val="002B153E"/>
    <w:rsid w:val="002B3BDD"/>
    <w:rsid w:val="002C31BC"/>
    <w:rsid w:val="002C3F2C"/>
    <w:rsid w:val="002C7D75"/>
    <w:rsid w:val="002D5216"/>
    <w:rsid w:val="002E01C6"/>
    <w:rsid w:val="002E3668"/>
    <w:rsid w:val="002E7BA2"/>
    <w:rsid w:val="002F17EC"/>
    <w:rsid w:val="002F2984"/>
    <w:rsid w:val="002F4C9A"/>
    <w:rsid w:val="00305E8A"/>
    <w:rsid w:val="00306BF9"/>
    <w:rsid w:val="0030786E"/>
    <w:rsid w:val="003110D6"/>
    <w:rsid w:val="00313007"/>
    <w:rsid w:val="003149BF"/>
    <w:rsid w:val="00317841"/>
    <w:rsid w:val="00321846"/>
    <w:rsid w:val="0033407B"/>
    <w:rsid w:val="0033544E"/>
    <w:rsid w:val="003374AE"/>
    <w:rsid w:val="00337B80"/>
    <w:rsid w:val="0034124A"/>
    <w:rsid w:val="00341CCE"/>
    <w:rsid w:val="0034247C"/>
    <w:rsid w:val="00345F32"/>
    <w:rsid w:val="00350048"/>
    <w:rsid w:val="003524E4"/>
    <w:rsid w:val="00352E8E"/>
    <w:rsid w:val="00356176"/>
    <w:rsid w:val="00356BF2"/>
    <w:rsid w:val="00361CF7"/>
    <w:rsid w:val="00362A4E"/>
    <w:rsid w:val="00364A15"/>
    <w:rsid w:val="0036530A"/>
    <w:rsid w:val="003705E4"/>
    <w:rsid w:val="00372F74"/>
    <w:rsid w:val="00373E1D"/>
    <w:rsid w:val="00374F49"/>
    <w:rsid w:val="00381EAE"/>
    <w:rsid w:val="00383A17"/>
    <w:rsid w:val="003912B6"/>
    <w:rsid w:val="003943B4"/>
    <w:rsid w:val="003A7A6A"/>
    <w:rsid w:val="003B3934"/>
    <w:rsid w:val="003B3A90"/>
    <w:rsid w:val="003B4F6C"/>
    <w:rsid w:val="003C1519"/>
    <w:rsid w:val="003C32AC"/>
    <w:rsid w:val="003C35B2"/>
    <w:rsid w:val="003C68BE"/>
    <w:rsid w:val="003C78ED"/>
    <w:rsid w:val="003D7F2B"/>
    <w:rsid w:val="003E0643"/>
    <w:rsid w:val="003E3D56"/>
    <w:rsid w:val="003E5900"/>
    <w:rsid w:val="003F12AB"/>
    <w:rsid w:val="003F18A8"/>
    <w:rsid w:val="003F1BA2"/>
    <w:rsid w:val="003F500C"/>
    <w:rsid w:val="003F634C"/>
    <w:rsid w:val="003F6F8F"/>
    <w:rsid w:val="00403610"/>
    <w:rsid w:val="0040664B"/>
    <w:rsid w:val="0041381A"/>
    <w:rsid w:val="00413987"/>
    <w:rsid w:val="0041591F"/>
    <w:rsid w:val="0042666F"/>
    <w:rsid w:val="00431D7F"/>
    <w:rsid w:val="00434403"/>
    <w:rsid w:val="004350A2"/>
    <w:rsid w:val="00443C22"/>
    <w:rsid w:val="00443EC8"/>
    <w:rsid w:val="00450FCC"/>
    <w:rsid w:val="0047304E"/>
    <w:rsid w:val="0047347D"/>
    <w:rsid w:val="00473646"/>
    <w:rsid w:val="00482865"/>
    <w:rsid w:val="00491298"/>
    <w:rsid w:val="00493920"/>
    <w:rsid w:val="004A3492"/>
    <w:rsid w:val="004A6B3B"/>
    <w:rsid w:val="004A6CFF"/>
    <w:rsid w:val="004B7386"/>
    <w:rsid w:val="004B7CDE"/>
    <w:rsid w:val="004C4287"/>
    <w:rsid w:val="004C5097"/>
    <w:rsid w:val="004D1239"/>
    <w:rsid w:val="004D3776"/>
    <w:rsid w:val="004E1D49"/>
    <w:rsid w:val="004F15A4"/>
    <w:rsid w:val="00502D4B"/>
    <w:rsid w:val="00505FAD"/>
    <w:rsid w:val="00507B91"/>
    <w:rsid w:val="00512B5A"/>
    <w:rsid w:val="0051540A"/>
    <w:rsid w:val="005168F4"/>
    <w:rsid w:val="00521167"/>
    <w:rsid w:val="00522737"/>
    <w:rsid w:val="00522A8E"/>
    <w:rsid w:val="00530252"/>
    <w:rsid w:val="0053410C"/>
    <w:rsid w:val="00535668"/>
    <w:rsid w:val="00537393"/>
    <w:rsid w:val="00543C01"/>
    <w:rsid w:val="00544575"/>
    <w:rsid w:val="005460AB"/>
    <w:rsid w:val="005513E8"/>
    <w:rsid w:val="00553F71"/>
    <w:rsid w:val="00555223"/>
    <w:rsid w:val="00557765"/>
    <w:rsid w:val="00567572"/>
    <w:rsid w:val="00572280"/>
    <w:rsid w:val="00573C67"/>
    <w:rsid w:val="00574483"/>
    <w:rsid w:val="005747C7"/>
    <w:rsid w:val="005862E6"/>
    <w:rsid w:val="005B09EE"/>
    <w:rsid w:val="005B3135"/>
    <w:rsid w:val="005B38C0"/>
    <w:rsid w:val="005B3B37"/>
    <w:rsid w:val="005C47D4"/>
    <w:rsid w:val="005C673B"/>
    <w:rsid w:val="005C67D4"/>
    <w:rsid w:val="005D04EB"/>
    <w:rsid w:val="005D17AA"/>
    <w:rsid w:val="005D2D53"/>
    <w:rsid w:val="005D401F"/>
    <w:rsid w:val="005E1517"/>
    <w:rsid w:val="005E15DD"/>
    <w:rsid w:val="005F4E8D"/>
    <w:rsid w:val="005F657B"/>
    <w:rsid w:val="005F6633"/>
    <w:rsid w:val="005F73C5"/>
    <w:rsid w:val="0060175D"/>
    <w:rsid w:val="00601DD8"/>
    <w:rsid w:val="00604BE0"/>
    <w:rsid w:val="00607426"/>
    <w:rsid w:val="00612159"/>
    <w:rsid w:val="006134B4"/>
    <w:rsid w:val="00621684"/>
    <w:rsid w:val="00621897"/>
    <w:rsid w:val="00625F86"/>
    <w:rsid w:val="006362BD"/>
    <w:rsid w:val="00642E27"/>
    <w:rsid w:val="00643736"/>
    <w:rsid w:val="00653E4A"/>
    <w:rsid w:val="00656465"/>
    <w:rsid w:val="006571AC"/>
    <w:rsid w:val="00657BF4"/>
    <w:rsid w:val="00663740"/>
    <w:rsid w:val="00663AD6"/>
    <w:rsid w:val="00664784"/>
    <w:rsid w:val="00665C8C"/>
    <w:rsid w:val="00667C03"/>
    <w:rsid w:val="006717B4"/>
    <w:rsid w:val="00671816"/>
    <w:rsid w:val="00673B36"/>
    <w:rsid w:val="006750A1"/>
    <w:rsid w:val="0069146C"/>
    <w:rsid w:val="00697F57"/>
    <w:rsid w:val="006B31CF"/>
    <w:rsid w:val="006B703A"/>
    <w:rsid w:val="006C21D4"/>
    <w:rsid w:val="006C46A3"/>
    <w:rsid w:val="006D5B3D"/>
    <w:rsid w:val="006D675C"/>
    <w:rsid w:val="006E16F1"/>
    <w:rsid w:val="006F72F2"/>
    <w:rsid w:val="0070016C"/>
    <w:rsid w:val="00704E5A"/>
    <w:rsid w:val="007141CC"/>
    <w:rsid w:val="00723675"/>
    <w:rsid w:val="00730A58"/>
    <w:rsid w:val="0075078A"/>
    <w:rsid w:val="007512E3"/>
    <w:rsid w:val="00751B24"/>
    <w:rsid w:val="00770CDB"/>
    <w:rsid w:val="00770FE4"/>
    <w:rsid w:val="007800A0"/>
    <w:rsid w:val="007812D7"/>
    <w:rsid w:val="00781433"/>
    <w:rsid w:val="007835EB"/>
    <w:rsid w:val="007960F6"/>
    <w:rsid w:val="00796295"/>
    <w:rsid w:val="007A14C1"/>
    <w:rsid w:val="007A1527"/>
    <w:rsid w:val="007A279C"/>
    <w:rsid w:val="007A3DC7"/>
    <w:rsid w:val="007A489C"/>
    <w:rsid w:val="007A5EB0"/>
    <w:rsid w:val="007B141C"/>
    <w:rsid w:val="007B5888"/>
    <w:rsid w:val="007C0BE2"/>
    <w:rsid w:val="007C43B2"/>
    <w:rsid w:val="007C700A"/>
    <w:rsid w:val="007E521E"/>
    <w:rsid w:val="007E6183"/>
    <w:rsid w:val="008046D1"/>
    <w:rsid w:val="00810CD8"/>
    <w:rsid w:val="00810DB4"/>
    <w:rsid w:val="0082211B"/>
    <w:rsid w:val="008248AF"/>
    <w:rsid w:val="0083053B"/>
    <w:rsid w:val="008371C9"/>
    <w:rsid w:val="00840D94"/>
    <w:rsid w:val="00843B5F"/>
    <w:rsid w:val="00844B33"/>
    <w:rsid w:val="0084551B"/>
    <w:rsid w:val="00853DD2"/>
    <w:rsid w:val="00856DC4"/>
    <w:rsid w:val="00857810"/>
    <w:rsid w:val="0086366A"/>
    <w:rsid w:val="008672D5"/>
    <w:rsid w:val="00874041"/>
    <w:rsid w:val="008778D3"/>
    <w:rsid w:val="00885AD0"/>
    <w:rsid w:val="0088634C"/>
    <w:rsid w:val="008912B1"/>
    <w:rsid w:val="008921AD"/>
    <w:rsid w:val="00892DA1"/>
    <w:rsid w:val="00893DA5"/>
    <w:rsid w:val="008A1D65"/>
    <w:rsid w:val="008A3838"/>
    <w:rsid w:val="008A3CAD"/>
    <w:rsid w:val="008A67A2"/>
    <w:rsid w:val="008A711A"/>
    <w:rsid w:val="008A7264"/>
    <w:rsid w:val="008B181E"/>
    <w:rsid w:val="008B1D34"/>
    <w:rsid w:val="008B5050"/>
    <w:rsid w:val="008B6F5D"/>
    <w:rsid w:val="008C26E7"/>
    <w:rsid w:val="008C2A5B"/>
    <w:rsid w:val="008C40AC"/>
    <w:rsid w:val="008C62C6"/>
    <w:rsid w:val="008C6392"/>
    <w:rsid w:val="008D09BF"/>
    <w:rsid w:val="008D28B6"/>
    <w:rsid w:val="008E3BF4"/>
    <w:rsid w:val="008E6124"/>
    <w:rsid w:val="008E6145"/>
    <w:rsid w:val="008E6FD2"/>
    <w:rsid w:val="008F2C6C"/>
    <w:rsid w:val="008F6A66"/>
    <w:rsid w:val="0090423A"/>
    <w:rsid w:val="009059DD"/>
    <w:rsid w:val="00913DC5"/>
    <w:rsid w:val="009214EF"/>
    <w:rsid w:val="0092239F"/>
    <w:rsid w:val="0092404A"/>
    <w:rsid w:val="00927686"/>
    <w:rsid w:val="00932556"/>
    <w:rsid w:val="00932E3F"/>
    <w:rsid w:val="00936ACB"/>
    <w:rsid w:val="00936E73"/>
    <w:rsid w:val="009447C3"/>
    <w:rsid w:val="00947233"/>
    <w:rsid w:val="00954497"/>
    <w:rsid w:val="00963842"/>
    <w:rsid w:val="00964B04"/>
    <w:rsid w:val="009657E3"/>
    <w:rsid w:val="00972C19"/>
    <w:rsid w:val="0097386B"/>
    <w:rsid w:val="0097627E"/>
    <w:rsid w:val="00976738"/>
    <w:rsid w:val="009771CA"/>
    <w:rsid w:val="00980F44"/>
    <w:rsid w:val="0098264D"/>
    <w:rsid w:val="00990BCF"/>
    <w:rsid w:val="00991B4B"/>
    <w:rsid w:val="00996A6B"/>
    <w:rsid w:val="009A1184"/>
    <w:rsid w:val="009A42C2"/>
    <w:rsid w:val="009A6CE0"/>
    <w:rsid w:val="009B1212"/>
    <w:rsid w:val="009B1FD4"/>
    <w:rsid w:val="009B774A"/>
    <w:rsid w:val="009B7F15"/>
    <w:rsid w:val="009C32AA"/>
    <w:rsid w:val="009C400E"/>
    <w:rsid w:val="009C74CE"/>
    <w:rsid w:val="009E0831"/>
    <w:rsid w:val="009E0A07"/>
    <w:rsid w:val="009E2343"/>
    <w:rsid w:val="009E280A"/>
    <w:rsid w:val="009E5F89"/>
    <w:rsid w:val="009E758F"/>
    <w:rsid w:val="009F0D16"/>
    <w:rsid w:val="009F3D71"/>
    <w:rsid w:val="009F4028"/>
    <w:rsid w:val="009F5C03"/>
    <w:rsid w:val="009F7D18"/>
    <w:rsid w:val="00A029BE"/>
    <w:rsid w:val="00A03B2C"/>
    <w:rsid w:val="00A062A1"/>
    <w:rsid w:val="00A06709"/>
    <w:rsid w:val="00A14245"/>
    <w:rsid w:val="00A144BD"/>
    <w:rsid w:val="00A14B73"/>
    <w:rsid w:val="00A243C6"/>
    <w:rsid w:val="00A44CA6"/>
    <w:rsid w:val="00A4788F"/>
    <w:rsid w:val="00A525E5"/>
    <w:rsid w:val="00A65F09"/>
    <w:rsid w:val="00A711B0"/>
    <w:rsid w:val="00A71FDC"/>
    <w:rsid w:val="00A726CF"/>
    <w:rsid w:val="00A73B45"/>
    <w:rsid w:val="00A77449"/>
    <w:rsid w:val="00A83380"/>
    <w:rsid w:val="00A86C48"/>
    <w:rsid w:val="00A95596"/>
    <w:rsid w:val="00AA2B94"/>
    <w:rsid w:val="00AA6EA6"/>
    <w:rsid w:val="00AA79A1"/>
    <w:rsid w:val="00AB372B"/>
    <w:rsid w:val="00AB40CC"/>
    <w:rsid w:val="00AB4B95"/>
    <w:rsid w:val="00AB500F"/>
    <w:rsid w:val="00AB742B"/>
    <w:rsid w:val="00AB7962"/>
    <w:rsid w:val="00AC0374"/>
    <w:rsid w:val="00AC27F0"/>
    <w:rsid w:val="00AC6F46"/>
    <w:rsid w:val="00AE0181"/>
    <w:rsid w:val="00AE2813"/>
    <w:rsid w:val="00AE2A15"/>
    <w:rsid w:val="00AE7C77"/>
    <w:rsid w:val="00AF198A"/>
    <w:rsid w:val="00AF4881"/>
    <w:rsid w:val="00AF5625"/>
    <w:rsid w:val="00AF6A2F"/>
    <w:rsid w:val="00AF797B"/>
    <w:rsid w:val="00B02E7C"/>
    <w:rsid w:val="00B108DB"/>
    <w:rsid w:val="00B11469"/>
    <w:rsid w:val="00B17214"/>
    <w:rsid w:val="00B2061D"/>
    <w:rsid w:val="00B220CB"/>
    <w:rsid w:val="00B27068"/>
    <w:rsid w:val="00B344A9"/>
    <w:rsid w:val="00B34E63"/>
    <w:rsid w:val="00B378CF"/>
    <w:rsid w:val="00B402D2"/>
    <w:rsid w:val="00B41CCF"/>
    <w:rsid w:val="00B45693"/>
    <w:rsid w:val="00B51AFF"/>
    <w:rsid w:val="00B7041C"/>
    <w:rsid w:val="00B7473B"/>
    <w:rsid w:val="00B76800"/>
    <w:rsid w:val="00B819DE"/>
    <w:rsid w:val="00B81D11"/>
    <w:rsid w:val="00B83A50"/>
    <w:rsid w:val="00B90C26"/>
    <w:rsid w:val="00BA0985"/>
    <w:rsid w:val="00BA3032"/>
    <w:rsid w:val="00BA40A8"/>
    <w:rsid w:val="00BA6DF8"/>
    <w:rsid w:val="00BB0322"/>
    <w:rsid w:val="00BB0D44"/>
    <w:rsid w:val="00BB34B9"/>
    <w:rsid w:val="00BB4FA0"/>
    <w:rsid w:val="00BC2CF8"/>
    <w:rsid w:val="00BD203D"/>
    <w:rsid w:val="00BE5FB5"/>
    <w:rsid w:val="00BE6879"/>
    <w:rsid w:val="00BF2406"/>
    <w:rsid w:val="00BF4EA8"/>
    <w:rsid w:val="00BF77E8"/>
    <w:rsid w:val="00C0415A"/>
    <w:rsid w:val="00C0602C"/>
    <w:rsid w:val="00C206DA"/>
    <w:rsid w:val="00C23A3E"/>
    <w:rsid w:val="00C343DC"/>
    <w:rsid w:val="00C376E7"/>
    <w:rsid w:val="00C402EA"/>
    <w:rsid w:val="00C41450"/>
    <w:rsid w:val="00C45C5D"/>
    <w:rsid w:val="00C557A1"/>
    <w:rsid w:val="00C559CE"/>
    <w:rsid w:val="00C6216B"/>
    <w:rsid w:val="00C660EC"/>
    <w:rsid w:val="00C671AF"/>
    <w:rsid w:val="00C73402"/>
    <w:rsid w:val="00C7431C"/>
    <w:rsid w:val="00C8365E"/>
    <w:rsid w:val="00C84E79"/>
    <w:rsid w:val="00C859D8"/>
    <w:rsid w:val="00CA02A0"/>
    <w:rsid w:val="00CA1B00"/>
    <w:rsid w:val="00CA2AC1"/>
    <w:rsid w:val="00CA4FB1"/>
    <w:rsid w:val="00CB2951"/>
    <w:rsid w:val="00CB676E"/>
    <w:rsid w:val="00CB68FD"/>
    <w:rsid w:val="00CC0D01"/>
    <w:rsid w:val="00CC5F1B"/>
    <w:rsid w:val="00CD20E5"/>
    <w:rsid w:val="00CD4325"/>
    <w:rsid w:val="00CE55B9"/>
    <w:rsid w:val="00CF2D9B"/>
    <w:rsid w:val="00CF6335"/>
    <w:rsid w:val="00CF638B"/>
    <w:rsid w:val="00D009D4"/>
    <w:rsid w:val="00D03341"/>
    <w:rsid w:val="00D0587C"/>
    <w:rsid w:val="00D15497"/>
    <w:rsid w:val="00D17A6D"/>
    <w:rsid w:val="00D20D1D"/>
    <w:rsid w:val="00D21D8F"/>
    <w:rsid w:val="00D31DC8"/>
    <w:rsid w:val="00D331BC"/>
    <w:rsid w:val="00D34E80"/>
    <w:rsid w:val="00D42844"/>
    <w:rsid w:val="00D47203"/>
    <w:rsid w:val="00D5653D"/>
    <w:rsid w:val="00D57ACC"/>
    <w:rsid w:val="00D61B7C"/>
    <w:rsid w:val="00D66860"/>
    <w:rsid w:val="00D749B1"/>
    <w:rsid w:val="00D77727"/>
    <w:rsid w:val="00D779EF"/>
    <w:rsid w:val="00D81B02"/>
    <w:rsid w:val="00D81C75"/>
    <w:rsid w:val="00D83119"/>
    <w:rsid w:val="00D8403D"/>
    <w:rsid w:val="00D87FCC"/>
    <w:rsid w:val="00D90632"/>
    <w:rsid w:val="00DA186B"/>
    <w:rsid w:val="00DA254D"/>
    <w:rsid w:val="00DA40B8"/>
    <w:rsid w:val="00DA4908"/>
    <w:rsid w:val="00DB4063"/>
    <w:rsid w:val="00DC4282"/>
    <w:rsid w:val="00DD4826"/>
    <w:rsid w:val="00DE3D96"/>
    <w:rsid w:val="00DE4FEE"/>
    <w:rsid w:val="00DE52D8"/>
    <w:rsid w:val="00DE6AF7"/>
    <w:rsid w:val="00DF1825"/>
    <w:rsid w:val="00E0192C"/>
    <w:rsid w:val="00E02B7D"/>
    <w:rsid w:val="00E0330E"/>
    <w:rsid w:val="00E03D49"/>
    <w:rsid w:val="00E049D2"/>
    <w:rsid w:val="00E04F12"/>
    <w:rsid w:val="00E06762"/>
    <w:rsid w:val="00E0703F"/>
    <w:rsid w:val="00E13EEB"/>
    <w:rsid w:val="00E14004"/>
    <w:rsid w:val="00E161AF"/>
    <w:rsid w:val="00E17547"/>
    <w:rsid w:val="00E21C1F"/>
    <w:rsid w:val="00E23986"/>
    <w:rsid w:val="00E27095"/>
    <w:rsid w:val="00E37FB5"/>
    <w:rsid w:val="00E45E3E"/>
    <w:rsid w:val="00E54FE7"/>
    <w:rsid w:val="00E561A3"/>
    <w:rsid w:val="00E56708"/>
    <w:rsid w:val="00E7151B"/>
    <w:rsid w:val="00E72B2C"/>
    <w:rsid w:val="00E734D1"/>
    <w:rsid w:val="00E810E7"/>
    <w:rsid w:val="00E85975"/>
    <w:rsid w:val="00E94048"/>
    <w:rsid w:val="00E95226"/>
    <w:rsid w:val="00EA79CC"/>
    <w:rsid w:val="00EB6F3B"/>
    <w:rsid w:val="00EB71AA"/>
    <w:rsid w:val="00EC3A21"/>
    <w:rsid w:val="00EC72F9"/>
    <w:rsid w:val="00ED7CDB"/>
    <w:rsid w:val="00EE07D4"/>
    <w:rsid w:val="00EE240E"/>
    <w:rsid w:val="00EE41D0"/>
    <w:rsid w:val="00EE790F"/>
    <w:rsid w:val="00EF2185"/>
    <w:rsid w:val="00EF2FE9"/>
    <w:rsid w:val="00EF5361"/>
    <w:rsid w:val="00EF543C"/>
    <w:rsid w:val="00EF647F"/>
    <w:rsid w:val="00F00230"/>
    <w:rsid w:val="00F0748F"/>
    <w:rsid w:val="00F113FD"/>
    <w:rsid w:val="00F20872"/>
    <w:rsid w:val="00F24191"/>
    <w:rsid w:val="00F302BB"/>
    <w:rsid w:val="00F308B7"/>
    <w:rsid w:val="00F317F1"/>
    <w:rsid w:val="00F31C45"/>
    <w:rsid w:val="00F32C81"/>
    <w:rsid w:val="00F353E5"/>
    <w:rsid w:val="00F3634D"/>
    <w:rsid w:val="00F4345E"/>
    <w:rsid w:val="00F554F8"/>
    <w:rsid w:val="00F56436"/>
    <w:rsid w:val="00F576D4"/>
    <w:rsid w:val="00F65CCE"/>
    <w:rsid w:val="00F7450C"/>
    <w:rsid w:val="00F76377"/>
    <w:rsid w:val="00F77439"/>
    <w:rsid w:val="00F80587"/>
    <w:rsid w:val="00F814A6"/>
    <w:rsid w:val="00F8403C"/>
    <w:rsid w:val="00F8483C"/>
    <w:rsid w:val="00F90315"/>
    <w:rsid w:val="00F9354D"/>
    <w:rsid w:val="00F938D7"/>
    <w:rsid w:val="00F93E4B"/>
    <w:rsid w:val="00F94BBE"/>
    <w:rsid w:val="00F960B1"/>
    <w:rsid w:val="00FA05DC"/>
    <w:rsid w:val="00FA0D6F"/>
    <w:rsid w:val="00FA2912"/>
    <w:rsid w:val="00FA7F50"/>
    <w:rsid w:val="00FC23D7"/>
    <w:rsid w:val="00FC37C9"/>
    <w:rsid w:val="00FD0B88"/>
    <w:rsid w:val="00FE2A76"/>
    <w:rsid w:val="00FF044D"/>
    <w:rsid w:val="00FF118B"/>
    <w:rsid w:val="00FF22E6"/>
    <w:rsid w:val="00FF5383"/>
    <w:rsid w:val="00FF7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3212]"/>
    </o:shapedefaults>
    <o:shapelayout v:ext="edit">
      <o:idmap v:ext="edit" data="2"/>
    </o:shapelayout>
  </w:shapeDefaults>
  <w:decimalSymbol w:val="."/>
  <w:listSeparator w:val=","/>
  <w14:docId w14:val="2D142078"/>
  <w15:docId w15:val="{B5A9E0F2-D0A7-4FFE-ADA1-F3A1E036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872"/>
    <w:pPr>
      <w:spacing w:before="60" w:after="120"/>
    </w:pPr>
    <w:rPr>
      <w:rFonts w:ascii="Calibri" w:hAnsi="Calibri"/>
      <w:color w:val="000000" w:themeColor="text1"/>
    </w:rPr>
  </w:style>
  <w:style w:type="paragraph" w:styleId="Heading1">
    <w:name w:val="heading 1"/>
    <w:basedOn w:val="Normal"/>
    <w:next w:val="Normal"/>
    <w:link w:val="Heading1Char"/>
    <w:uiPriority w:val="9"/>
    <w:qFormat/>
    <w:rsid w:val="00996A6B"/>
    <w:pPr>
      <w:keepNext/>
      <w:keepLines/>
      <w:spacing w:before="480"/>
      <w:outlineLvl w:val="0"/>
    </w:pPr>
    <w:rPr>
      <w:rFonts w:eastAsiaTheme="majorEastAsia" w:cstheme="majorBidi"/>
      <w:b/>
      <w:color w:val="595959" w:themeColor="text1" w:themeTint="A6"/>
      <w:sz w:val="48"/>
      <w:szCs w:val="44"/>
    </w:rPr>
  </w:style>
  <w:style w:type="paragraph" w:styleId="Heading2">
    <w:name w:val="heading 2"/>
    <w:basedOn w:val="Heading1"/>
    <w:next w:val="Normal"/>
    <w:link w:val="Heading2Char"/>
    <w:unhideWhenUsed/>
    <w:qFormat/>
    <w:rsid w:val="00B45693"/>
    <w:pPr>
      <w:spacing w:before="360" w:after="60"/>
      <w:outlineLvl w:val="1"/>
    </w:pPr>
    <w:rPr>
      <w:rFonts w:asciiTheme="minorHAnsi" w:hAnsiTheme="minorHAnsi"/>
      <w:color w:val="740B0E"/>
      <w:sz w:val="36"/>
      <w:szCs w:val="36"/>
    </w:rPr>
  </w:style>
  <w:style w:type="paragraph" w:styleId="Heading3">
    <w:name w:val="heading 3"/>
    <w:basedOn w:val="Heading2"/>
    <w:next w:val="Normal"/>
    <w:link w:val="Heading3Char"/>
    <w:uiPriority w:val="9"/>
    <w:unhideWhenUsed/>
    <w:qFormat/>
    <w:rsid w:val="00160E18"/>
    <w:pPr>
      <w:spacing w:before="240"/>
      <w:outlineLvl w:val="2"/>
    </w:pPr>
    <w:rPr>
      <w:color w:val="404040" w:themeColor="text1" w:themeTint="BF"/>
      <w:sz w:val="28"/>
      <w:szCs w:val="24"/>
    </w:rPr>
  </w:style>
  <w:style w:type="paragraph" w:styleId="Heading4">
    <w:name w:val="heading 4"/>
    <w:basedOn w:val="Heading3"/>
    <w:next w:val="Normal"/>
    <w:link w:val="Heading4Char"/>
    <w:uiPriority w:val="9"/>
    <w:semiHidden/>
    <w:unhideWhenUsed/>
    <w:qFormat/>
    <w:rsid w:val="00D749B1"/>
    <w:pPr>
      <w:spacing w:before="200" w:after="0"/>
      <w:outlineLvl w:val="3"/>
    </w:pPr>
    <w:rPr>
      <w:bCs/>
      <w:iCs/>
      <w:color w:val="BB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5693"/>
    <w:rPr>
      <w:rFonts w:eastAsiaTheme="majorEastAsia" w:cstheme="majorBidi"/>
      <w:b/>
      <w:color w:val="740B0E"/>
      <w:sz w:val="36"/>
      <w:szCs w:val="36"/>
    </w:rPr>
  </w:style>
  <w:style w:type="paragraph" w:customStyle="1" w:styleId="IndentedParagraph">
    <w:name w:val="IndentedParagraph"/>
    <w:basedOn w:val="Normal"/>
    <w:autoRedefine/>
    <w:qFormat/>
    <w:rsid w:val="00CF638B"/>
    <w:pPr>
      <w:ind w:left="720"/>
    </w:pPr>
    <w:rPr>
      <w:rFonts w:asciiTheme="minorHAnsi" w:hAnsiTheme="minorHAnsi" w:cs="Arial"/>
    </w:rPr>
  </w:style>
  <w:style w:type="paragraph" w:styleId="Title">
    <w:name w:val="Title"/>
    <w:aliases w:val="Section Title"/>
    <w:basedOn w:val="Normal"/>
    <w:next w:val="Normal"/>
    <w:link w:val="TitleChar"/>
    <w:uiPriority w:val="10"/>
    <w:qFormat/>
    <w:rsid w:val="00D749B1"/>
    <w:pPr>
      <w:spacing w:before="0"/>
    </w:pPr>
    <w:rPr>
      <w:rFonts w:eastAsiaTheme="majorEastAsia" w:cstheme="majorBidi"/>
      <w:b/>
      <w:caps/>
      <w:color w:val="BB0000"/>
      <w:spacing w:val="5"/>
      <w:kern w:val="28"/>
      <w:sz w:val="32"/>
      <w:szCs w:val="36"/>
    </w:rPr>
  </w:style>
  <w:style w:type="character" w:customStyle="1" w:styleId="TitleChar">
    <w:name w:val="Title Char"/>
    <w:aliases w:val="Section Title Char"/>
    <w:basedOn w:val="DefaultParagraphFont"/>
    <w:link w:val="Title"/>
    <w:uiPriority w:val="10"/>
    <w:rsid w:val="00D749B1"/>
    <w:rPr>
      <w:rFonts w:ascii="Calibri" w:eastAsiaTheme="majorEastAsia" w:hAnsi="Calibri" w:cstheme="majorBidi"/>
      <w:b/>
      <w:caps/>
      <w:color w:val="BB0000"/>
      <w:spacing w:val="5"/>
      <w:kern w:val="28"/>
      <w:sz w:val="32"/>
      <w:szCs w:val="36"/>
    </w:rPr>
  </w:style>
  <w:style w:type="character" w:customStyle="1" w:styleId="Heading1Char">
    <w:name w:val="Heading 1 Char"/>
    <w:basedOn w:val="DefaultParagraphFont"/>
    <w:link w:val="Heading1"/>
    <w:uiPriority w:val="9"/>
    <w:rsid w:val="00996A6B"/>
    <w:rPr>
      <w:rFonts w:ascii="Calibri" w:eastAsiaTheme="majorEastAsia" w:hAnsi="Calibri" w:cstheme="majorBidi"/>
      <w:b/>
      <w:color w:val="595959" w:themeColor="text1" w:themeTint="A6"/>
      <w:sz w:val="48"/>
      <w:szCs w:val="44"/>
    </w:rPr>
  </w:style>
  <w:style w:type="character" w:styleId="PlaceholderText">
    <w:name w:val="Placeholder Text"/>
    <w:basedOn w:val="DefaultParagraphFont"/>
    <w:uiPriority w:val="99"/>
    <w:semiHidden/>
    <w:rsid w:val="00BB0322"/>
    <w:rPr>
      <w:color w:val="808080"/>
    </w:rPr>
  </w:style>
  <w:style w:type="paragraph" w:styleId="BalloonText">
    <w:name w:val="Balloon Text"/>
    <w:basedOn w:val="Normal"/>
    <w:link w:val="BalloonTextChar"/>
    <w:uiPriority w:val="99"/>
    <w:semiHidden/>
    <w:unhideWhenUsed/>
    <w:rsid w:val="00BB0322"/>
    <w:rPr>
      <w:rFonts w:ascii="Tahoma" w:hAnsi="Tahoma" w:cs="Tahoma"/>
      <w:sz w:val="16"/>
      <w:szCs w:val="16"/>
    </w:rPr>
  </w:style>
  <w:style w:type="character" w:customStyle="1" w:styleId="BalloonTextChar">
    <w:name w:val="Balloon Text Char"/>
    <w:basedOn w:val="DefaultParagraphFont"/>
    <w:link w:val="BalloonText"/>
    <w:uiPriority w:val="99"/>
    <w:semiHidden/>
    <w:rsid w:val="00BB0322"/>
    <w:rPr>
      <w:rFonts w:ascii="Tahoma" w:hAnsi="Tahoma" w:cs="Tahoma"/>
      <w:sz w:val="16"/>
      <w:szCs w:val="16"/>
    </w:rPr>
  </w:style>
  <w:style w:type="paragraph" w:styleId="DocumentMap">
    <w:name w:val="Document Map"/>
    <w:basedOn w:val="Normal"/>
    <w:link w:val="DocumentMapChar"/>
    <w:uiPriority w:val="99"/>
    <w:semiHidden/>
    <w:unhideWhenUsed/>
    <w:rsid w:val="00372F74"/>
    <w:rPr>
      <w:rFonts w:ascii="Tahoma" w:hAnsi="Tahoma" w:cs="Tahoma"/>
      <w:sz w:val="16"/>
      <w:szCs w:val="16"/>
    </w:rPr>
  </w:style>
  <w:style w:type="character" w:customStyle="1" w:styleId="DocumentMapChar">
    <w:name w:val="Document Map Char"/>
    <w:basedOn w:val="DefaultParagraphFont"/>
    <w:link w:val="DocumentMap"/>
    <w:uiPriority w:val="99"/>
    <w:semiHidden/>
    <w:rsid w:val="00372F74"/>
    <w:rPr>
      <w:rFonts w:ascii="Tahoma" w:hAnsi="Tahoma" w:cs="Tahoma"/>
      <w:sz w:val="16"/>
      <w:szCs w:val="16"/>
    </w:rPr>
  </w:style>
  <w:style w:type="character" w:styleId="Hyperlink">
    <w:name w:val="Hyperlink"/>
    <w:basedOn w:val="DefaultParagraphFont"/>
    <w:unhideWhenUsed/>
    <w:rsid w:val="0088634C"/>
    <w:rPr>
      <w:color w:val="0000FF" w:themeColor="hyperlink"/>
      <w:u w:val="single"/>
    </w:rPr>
  </w:style>
  <w:style w:type="table" w:styleId="TableGrid">
    <w:name w:val="Table Grid"/>
    <w:basedOn w:val="TableNormal"/>
    <w:uiPriority w:val="59"/>
    <w:rsid w:val="00EF647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Data">
    <w:name w:val="Table Data"/>
    <w:basedOn w:val="Normal"/>
    <w:autoRedefine/>
    <w:rsid w:val="008B6F5D"/>
    <w:pPr>
      <w:framePr w:hSpace="180" w:wrap="around" w:vAnchor="text" w:hAnchor="page" w:x="1549" w:y="59"/>
    </w:pPr>
    <w:rPr>
      <w:rFonts w:eastAsia="Times New Roman" w:cs="Arial"/>
      <w:b/>
      <w:szCs w:val="20"/>
    </w:rPr>
  </w:style>
  <w:style w:type="paragraph" w:customStyle="1" w:styleId="FinePrint">
    <w:name w:val="Fine Print"/>
    <w:next w:val="Normal"/>
    <w:qFormat/>
    <w:rsid w:val="00D749B1"/>
    <w:pPr>
      <w:widowControl w:val="0"/>
      <w:autoSpaceDE w:val="0"/>
      <w:autoSpaceDN w:val="0"/>
      <w:adjustRightInd w:val="0"/>
      <w:spacing w:before="240" w:after="360"/>
    </w:pPr>
    <w:rPr>
      <w:rFonts w:ascii="Calibri" w:hAnsi="Calibri" w:cs="Calibri"/>
      <w:bCs/>
      <w:i/>
      <w:color w:val="000000" w:themeColor="text1"/>
      <w:sz w:val="18"/>
      <w:szCs w:val="20"/>
    </w:rPr>
  </w:style>
  <w:style w:type="paragraph" w:customStyle="1" w:styleId="DocumentTitle">
    <w:name w:val="Document Title"/>
    <w:basedOn w:val="Title"/>
    <w:qFormat/>
    <w:rsid w:val="00996A6B"/>
    <w:pPr>
      <w:spacing w:after="360" w:line="216" w:lineRule="auto"/>
    </w:pPr>
    <w:rPr>
      <w:sz w:val="48"/>
    </w:rPr>
  </w:style>
  <w:style w:type="paragraph" w:customStyle="1" w:styleId="TableText">
    <w:name w:val="Table Text"/>
    <w:basedOn w:val="Normal"/>
    <w:qFormat/>
    <w:rsid w:val="00D749B1"/>
    <w:pPr>
      <w:framePr w:hSpace="187" w:wrap="around" w:vAnchor="text" w:hAnchor="page" w:x="1196" w:y="1"/>
    </w:pPr>
    <w:rPr>
      <w:bCs/>
    </w:rPr>
  </w:style>
  <w:style w:type="character" w:customStyle="1" w:styleId="Heading3Char">
    <w:name w:val="Heading 3 Char"/>
    <w:basedOn w:val="DefaultParagraphFont"/>
    <w:link w:val="Heading3"/>
    <w:uiPriority w:val="9"/>
    <w:rsid w:val="00160E18"/>
    <w:rPr>
      <w:rFonts w:ascii="Proxima Nova Bold" w:eastAsiaTheme="majorEastAsia" w:hAnsi="Proxima Nova Bold" w:cstheme="majorBidi"/>
      <w:color w:val="404040" w:themeColor="text1" w:themeTint="BF"/>
      <w:sz w:val="28"/>
    </w:rPr>
  </w:style>
  <w:style w:type="character" w:customStyle="1" w:styleId="Heading4Char">
    <w:name w:val="Heading 4 Char"/>
    <w:basedOn w:val="DefaultParagraphFont"/>
    <w:link w:val="Heading4"/>
    <w:uiPriority w:val="9"/>
    <w:semiHidden/>
    <w:rsid w:val="00D749B1"/>
    <w:rPr>
      <w:rFonts w:ascii="Proxima Nova Bold" w:eastAsiaTheme="majorEastAsia" w:hAnsi="Proxima Nova Bold" w:cstheme="majorBidi"/>
      <w:bCs/>
      <w:iCs/>
      <w:color w:val="BB0000"/>
      <w:szCs w:val="26"/>
    </w:rPr>
  </w:style>
  <w:style w:type="paragraph" w:styleId="ListParagraph">
    <w:name w:val="List Paragraph"/>
    <w:aliases w:val="Numbered List"/>
    <w:basedOn w:val="Normal"/>
    <w:uiPriority w:val="34"/>
    <w:qFormat/>
    <w:rsid w:val="00D749B1"/>
    <w:pPr>
      <w:numPr>
        <w:numId w:val="1"/>
      </w:numPr>
      <w:spacing w:after="60"/>
    </w:pPr>
  </w:style>
  <w:style w:type="paragraph" w:styleId="Header">
    <w:name w:val="header"/>
    <w:basedOn w:val="Normal"/>
    <w:link w:val="HeaderChar"/>
    <w:uiPriority w:val="99"/>
    <w:unhideWhenUsed/>
    <w:rsid w:val="003B3934"/>
    <w:pPr>
      <w:tabs>
        <w:tab w:val="center" w:pos="4320"/>
        <w:tab w:val="right" w:pos="8640"/>
      </w:tabs>
      <w:spacing w:before="0" w:after="0"/>
    </w:pPr>
  </w:style>
  <w:style w:type="character" w:customStyle="1" w:styleId="HeaderChar">
    <w:name w:val="Header Char"/>
    <w:basedOn w:val="DefaultParagraphFont"/>
    <w:link w:val="Header"/>
    <w:uiPriority w:val="99"/>
    <w:rsid w:val="003B3934"/>
    <w:rPr>
      <w:rFonts w:ascii="Calibri" w:hAnsi="Calibri"/>
      <w:color w:val="000000" w:themeColor="text1"/>
    </w:rPr>
  </w:style>
  <w:style w:type="paragraph" w:styleId="Footer">
    <w:name w:val="footer"/>
    <w:basedOn w:val="Normal"/>
    <w:link w:val="FooterChar"/>
    <w:uiPriority w:val="99"/>
    <w:unhideWhenUsed/>
    <w:rsid w:val="003B3934"/>
    <w:pPr>
      <w:tabs>
        <w:tab w:val="center" w:pos="4320"/>
        <w:tab w:val="right" w:pos="8640"/>
      </w:tabs>
      <w:spacing w:before="0" w:after="0"/>
    </w:pPr>
  </w:style>
  <w:style w:type="character" w:customStyle="1" w:styleId="FooterChar">
    <w:name w:val="Footer Char"/>
    <w:basedOn w:val="DefaultParagraphFont"/>
    <w:link w:val="Footer"/>
    <w:uiPriority w:val="99"/>
    <w:rsid w:val="003B3934"/>
    <w:rPr>
      <w:rFonts w:ascii="Calibri" w:hAnsi="Calibri"/>
      <w:color w:val="000000" w:themeColor="text1"/>
    </w:rPr>
  </w:style>
  <w:style w:type="character" w:styleId="PageNumber">
    <w:name w:val="page number"/>
    <w:basedOn w:val="DefaultParagraphFont"/>
    <w:unhideWhenUsed/>
    <w:rsid w:val="0028320F"/>
  </w:style>
  <w:style w:type="character" w:styleId="Emphasis">
    <w:name w:val="Emphasis"/>
    <w:basedOn w:val="DefaultParagraphFont"/>
    <w:uiPriority w:val="20"/>
    <w:qFormat/>
    <w:rsid w:val="00264390"/>
    <w:rPr>
      <w:i/>
      <w:iCs/>
    </w:rPr>
  </w:style>
  <w:style w:type="paragraph" w:styleId="NormalWeb">
    <w:name w:val="Normal (Web)"/>
    <w:basedOn w:val="Normal"/>
    <w:uiPriority w:val="99"/>
    <w:unhideWhenUsed/>
    <w:rsid w:val="00BC2CF8"/>
    <w:pPr>
      <w:spacing w:before="100" w:beforeAutospacing="1" w:after="100" w:afterAutospacing="1"/>
    </w:pPr>
    <w:rPr>
      <w:rFonts w:ascii="Times" w:hAnsi="Times" w:cs="Times New Roman"/>
      <w:color w:val="auto"/>
      <w:sz w:val="20"/>
      <w:szCs w:val="20"/>
    </w:rPr>
  </w:style>
  <w:style w:type="character" w:customStyle="1" w:styleId="apple-converted-space">
    <w:name w:val="apple-converted-space"/>
    <w:basedOn w:val="DefaultParagraphFont"/>
    <w:rsid w:val="00F20872"/>
  </w:style>
  <w:style w:type="character" w:styleId="Strong">
    <w:name w:val="Strong"/>
    <w:basedOn w:val="DefaultParagraphFont"/>
    <w:uiPriority w:val="22"/>
    <w:qFormat/>
    <w:rsid w:val="00F20872"/>
    <w:rPr>
      <w:b/>
      <w:bCs/>
    </w:rPr>
  </w:style>
  <w:style w:type="character" w:customStyle="1" w:styleId="note">
    <w:name w:val="note"/>
    <w:basedOn w:val="DefaultParagraphFont"/>
    <w:rsid w:val="00F20872"/>
  </w:style>
  <w:style w:type="character" w:customStyle="1" w:styleId="gc-cs-link">
    <w:name w:val="gc-cs-link"/>
    <w:basedOn w:val="DefaultParagraphFont"/>
    <w:rsid w:val="00996A6B"/>
  </w:style>
  <w:style w:type="character" w:styleId="FollowedHyperlink">
    <w:name w:val="FollowedHyperlink"/>
    <w:basedOn w:val="DefaultParagraphFont"/>
    <w:uiPriority w:val="99"/>
    <w:semiHidden/>
    <w:unhideWhenUsed/>
    <w:rsid w:val="00996A6B"/>
    <w:rPr>
      <w:color w:val="800080" w:themeColor="followedHyperlink"/>
      <w:u w:val="single"/>
    </w:rPr>
  </w:style>
  <w:style w:type="character" w:styleId="UnresolvedMention">
    <w:name w:val="Unresolved Mention"/>
    <w:basedOn w:val="DefaultParagraphFont"/>
    <w:uiPriority w:val="99"/>
    <w:semiHidden/>
    <w:unhideWhenUsed/>
    <w:rsid w:val="00810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86719">
      <w:bodyDiv w:val="1"/>
      <w:marLeft w:val="0"/>
      <w:marRight w:val="0"/>
      <w:marTop w:val="0"/>
      <w:marBottom w:val="0"/>
      <w:divBdr>
        <w:top w:val="none" w:sz="0" w:space="0" w:color="auto"/>
        <w:left w:val="none" w:sz="0" w:space="0" w:color="auto"/>
        <w:bottom w:val="none" w:sz="0" w:space="0" w:color="auto"/>
        <w:right w:val="none" w:sz="0" w:space="0" w:color="auto"/>
      </w:divBdr>
    </w:div>
    <w:div w:id="709571304">
      <w:bodyDiv w:val="1"/>
      <w:marLeft w:val="0"/>
      <w:marRight w:val="0"/>
      <w:marTop w:val="0"/>
      <w:marBottom w:val="0"/>
      <w:divBdr>
        <w:top w:val="none" w:sz="0" w:space="0" w:color="auto"/>
        <w:left w:val="none" w:sz="0" w:space="0" w:color="auto"/>
        <w:bottom w:val="none" w:sz="0" w:space="0" w:color="auto"/>
        <w:right w:val="none" w:sz="0" w:space="0" w:color="auto"/>
      </w:divBdr>
    </w:div>
    <w:div w:id="828133890">
      <w:bodyDiv w:val="1"/>
      <w:marLeft w:val="0"/>
      <w:marRight w:val="0"/>
      <w:marTop w:val="0"/>
      <w:marBottom w:val="0"/>
      <w:divBdr>
        <w:top w:val="none" w:sz="0" w:space="0" w:color="auto"/>
        <w:left w:val="none" w:sz="0" w:space="0" w:color="auto"/>
        <w:bottom w:val="none" w:sz="0" w:space="0" w:color="auto"/>
        <w:right w:val="none" w:sz="0" w:space="0" w:color="auto"/>
      </w:divBdr>
    </w:div>
    <w:div w:id="1013802238">
      <w:bodyDiv w:val="1"/>
      <w:marLeft w:val="0"/>
      <w:marRight w:val="0"/>
      <w:marTop w:val="0"/>
      <w:marBottom w:val="0"/>
      <w:divBdr>
        <w:top w:val="none" w:sz="0" w:space="0" w:color="auto"/>
        <w:left w:val="none" w:sz="0" w:space="0" w:color="auto"/>
        <w:bottom w:val="none" w:sz="0" w:space="0" w:color="auto"/>
        <w:right w:val="none" w:sz="0" w:space="0" w:color="auto"/>
      </w:divBdr>
    </w:div>
    <w:div w:id="1116680000">
      <w:bodyDiv w:val="1"/>
      <w:marLeft w:val="0"/>
      <w:marRight w:val="0"/>
      <w:marTop w:val="0"/>
      <w:marBottom w:val="0"/>
      <w:divBdr>
        <w:top w:val="none" w:sz="0" w:space="0" w:color="auto"/>
        <w:left w:val="none" w:sz="0" w:space="0" w:color="auto"/>
        <w:bottom w:val="none" w:sz="0" w:space="0" w:color="auto"/>
        <w:right w:val="none" w:sz="0" w:space="0" w:color="auto"/>
      </w:divBdr>
      <w:divsChild>
        <w:div w:id="791899750">
          <w:marLeft w:val="0"/>
          <w:marRight w:val="0"/>
          <w:marTop w:val="0"/>
          <w:marBottom w:val="0"/>
          <w:divBdr>
            <w:top w:val="none" w:sz="0" w:space="0" w:color="auto"/>
            <w:left w:val="none" w:sz="0" w:space="0" w:color="auto"/>
            <w:bottom w:val="none" w:sz="0" w:space="0" w:color="auto"/>
            <w:right w:val="none" w:sz="0" w:space="0" w:color="auto"/>
          </w:divBdr>
        </w:div>
        <w:div w:id="1870876016">
          <w:marLeft w:val="0"/>
          <w:marRight w:val="0"/>
          <w:marTop w:val="0"/>
          <w:marBottom w:val="0"/>
          <w:divBdr>
            <w:top w:val="none" w:sz="0" w:space="0" w:color="auto"/>
            <w:left w:val="none" w:sz="0" w:space="0" w:color="auto"/>
            <w:bottom w:val="none" w:sz="0" w:space="0" w:color="auto"/>
            <w:right w:val="none" w:sz="0" w:space="0" w:color="auto"/>
          </w:divBdr>
        </w:div>
        <w:div w:id="1880048630">
          <w:marLeft w:val="0"/>
          <w:marRight w:val="0"/>
          <w:marTop w:val="0"/>
          <w:marBottom w:val="0"/>
          <w:divBdr>
            <w:top w:val="none" w:sz="0" w:space="0" w:color="auto"/>
            <w:left w:val="none" w:sz="0" w:space="0" w:color="auto"/>
            <w:bottom w:val="none" w:sz="0" w:space="0" w:color="auto"/>
            <w:right w:val="none" w:sz="0" w:space="0" w:color="auto"/>
          </w:divBdr>
        </w:div>
        <w:div w:id="1174608307">
          <w:marLeft w:val="0"/>
          <w:marRight w:val="0"/>
          <w:marTop w:val="0"/>
          <w:marBottom w:val="0"/>
          <w:divBdr>
            <w:top w:val="none" w:sz="0" w:space="0" w:color="auto"/>
            <w:left w:val="none" w:sz="0" w:space="0" w:color="auto"/>
            <w:bottom w:val="none" w:sz="0" w:space="0" w:color="auto"/>
            <w:right w:val="none" w:sz="0" w:space="0" w:color="auto"/>
          </w:divBdr>
        </w:div>
        <w:div w:id="1864247197">
          <w:marLeft w:val="0"/>
          <w:marRight w:val="0"/>
          <w:marTop w:val="0"/>
          <w:marBottom w:val="0"/>
          <w:divBdr>
            <w:top w:val="none" w:sz="0" w:space="0" w:color="auto"/>
            <w:left w:val="none" w:sz="0" w:space="0" w:color="auto"/>
            <w:bottom w:val="none" w:sz="0" w:space="0" w:color="auto"/>
            <w:right w:val="none" w:sz="0" w:space="0" w:color="auto"/>
          </w:divBdr>
        </w:div>
        <w:div w:id="1009867682">
          <w:marLeft w:val="0"/>
          <w:marRight w:val="0"/>
          <w:marTop w:val="0"/>
          <w:marBottom w:val="0"/>
          <w:divBdr>
            <w:top w:val="none" w:sz="0" w:space="0" w:color="auto"/>
            <w:left w:val="none" w:sz="0" w:space="0" w:color="auto"/>
            <w:bottom w:val="none" w:sz="0" w:space="0" w:color="auto"/>
            <w:right w:val="none" w:sz="0" w:space="0" w:color="auto"/>
          </w:divBdr>
        </w:div>
        <w:div w:id="1731803301">
          <w:marLeft w:val="0"/>
          <w:marRight w:val="0"/>
          <w:marTop w:val="0"/>
          <w:marBottom w:val="0"/>
          <w:divBdr>
            <w:top w:val="none" w:sz="0" w:space="0" w:color="auto"/>
            <w:left w:val="none" w:sz="0" w:space="0" w:color="auto"/>
            <w:bottom w:val="none" w:sz="0" w:space="0" w:color="auto"/>
            <w:right w:val="none" w:sz="0" w:space="0" w:color="auto"/>
          </w:divBdr>
        </w:div>
        <w:div w:id="809327969">
          <w:marLeft w:val="0"/>
          <w:marRight w:val="0"/>
          <w:marTop w:val="0"/>
          <w:marBottom w:val="0"/>
          <w:divBdr>
            <w:top w:val="none" w:sz="0" w:space="0" w:color="auto"/>
            <w:left w:val="none" w:sz="0" w:space="0" w:color="auto"/>
            <w:bottom w:val="none" w:sz="0" w:space="0" w:color="auto"/>
            <w:right w:val="none" w:sz="0" w:space="0" w:color="auto"/>
          </w:divBdr>
        </w:div>
        <w:div w:id="1983847337">
          <w:marLeft w:val="0"/>
          <w:marRight w:val="0"/>
          <w:marTop w:val="0"/>
          <w:marBottom w:val="0"/>
          <w:divBdr>
            <w:top w:val="none" w:sz="0" w:space="0" w:color="auto"/>
            <w:left w:val="none" w:sz="0" w:space="0" w:color="auto"/>
            <w:bottom w:val="none" w:sz="0" w:space="0" w:color="auto"/>
            <w:right w:val="none" w:sz="0" w:space="0" w:color="auto"/>
          </w:divBdr>
        </w:div>
        <w:div w:id="656689587">
          <w:marLeft w:val="0"/>
          <w:marRight w:val="0"/>
          <w:marTop w:val="0"/>
          <w:marBottom w:val="0"/>
          <w:divBdr>
            <w:top w:val="none" w:sz="0" w:space="0" w:color="auto"/>
            <w:left w:val="none" w:sz="0" w:space="0" w:color="auto"/>
            <w:bottom w:val="none" w:sz="0" w:space="0" w:color="auto"/>
            <w:right w:val="none" w:sz="0" w:space="0" w:color="auto"/>
          </w:divBdr>
        </w:div>
        <w:div w:id="2040473860">
          <w:marLeft w:val="0"/>
          <w:marRight w:val="0"/>
          <w:marTop w:val="0"/>
          <w:marBottom w:val="0"/>
          <w:divBdr>
            <w:top w:val="none" w:sz="0" w:space="0" w:color="auto"/>
            <w:left w:val="none" w:sz="0" w:space="0" w:color="auto"/>
            <w:bottom w:val="none" w:sz="0" w:space="0" w:color="auto"/>
            <w:right w:val="none" w:sz="0" w:space="0" w:color="auto"/>
          </w:divBdr>
        </w:div>
        <w:div w:id="239482997">
          <w:marLeft w:val="0"/>
          <w:marRight w:val="0"/>
          <w:marTop w:val="0"/>
          <w:marBottom w:val="0"/>
          <w:divBdr>
            <w:top w:val="none" w:sz="0" w:space="0" w:color="auto"/>
            <w:left w:val="none" w:sz="0" w:space="0" w:color="auto"/>
            <w:bottom w:val="none" w:sz="0" w:space="0" w:color="auto"/>
            <w:right w:val="none" w:sz="0" w:space="0" w:color="auto"/>
          </w:divBdr>
        </w:div>
        <w:div w:id="183173639">
          <w:marLeft w:val="0"/>
          <w:marRight w:val="0"/>
          <w:marTop w:val="0"/>
          <w:marBottom w:val="0"/>
          <w:divBdr>
            <w:top w:val="none" w:sz="0" w:space="0" w:color="auto"/>
            <w:left w:val="none" w:sz="0" w:space="0" w:color="auto"/>
            <w:bottom w:val="none" w:sz="0" w:space="0" w:color="auto"/>
            <w:right w:val="none" w:sz="0" w:space="0" w:color="auto"/>
          </w:divBdr>
        </w:div>
        <w:div w:id="1258370221">
          <w:marLeft w:val="0"/>
          <w:marRight w:val="0"/>
          <w:marTop w:val="0"/>
          <w:marBottom w:val="0"/>
          <w:divBdr>
            <w:top w:val="none" w:sz="0" w:space="0" w:color="auto"/>
            <w:left w:val="none" w:sz="0" w:space="0" w:color="auto"/>
            <w:bottom w:val="none" w:sz="0" w:space="0" w:color="auto"/>
            <w:right w:val="none" w:sz="0" w:space="0" w:color="auto"/>
          </w:divBdr>
        </w:div>
        <w:div w:id="1934048183">
          <w:marLeft w:val="0"/>
          <w:marRight w:val="0"/>
          <w:marTop w:val="0"/>
          <w:marBottom w:val="0"/>
          <w:divBdr>
            <w:top w:val="none" w:sz="0" w:space="0" w:color="auto"/>
            <w:left w:val="none" w:sz="0" w:space="0" w:color="auto"/>
            <w:bottom w:val="none" w:sz="0" w:space="0" w:color="auto"/>
            <w:right w:val="none" w:sz="0" w:space="0" w:color="auto"/>
          </w:divBdr>
        </w:div>
        <w:div w:id="1769153075">
          <w:marLeft w:val="0"/>
          <w:marRight w:val="0"/>
          <w:marTop w:val="0"/>
          <w:marBottom w:val="0"/>
          <w:divBdr>
            <w:top w:val="none" w:sz="0" w:space="0" w:color="auto"/>
            <w:left w:val="none" w:sz="0" w:space="0" w:color="auto"/>
            <w:bottom w:val="none" w:sz="0" w:space="0" w:color="auto"/>
            <w:right w:val="none" w:sz="0" w:space="0" w:color="auto"/>
          </w:divBdr>
        </w:div>
        <w:div w:id="264925003">
          <w:marLeft w:val="0"/>
          <w:marRight w:val="0"/>
          <w:marTop w:val="0"/>
          <w:marBottom w:val="0"/>
          <w:divBdr>
            <w:top w:val="none" w:sz="0" w:space="0" w:color="auto"/>
            <w:left w:val="none" w:sz="0" w:space="0" w:color="auto"/>
            <w:bottom w:val="none" w:sz="0" w:space="0" w:color="auto"/>
            <w:right w:val="none" w:sz="0" w:space="0" w:color="auto"/>
          </w:divBdr>
        </w:div>
        <w:div w:id="696585184">
          <w:marLeft w:val="0"/>
          <w:marRight w:val="0"/>
          <w:marTop w:val="0"/>
          <w:marBottom w:val="0"/>
          <w:divBdr>
            <w:top w:val="none" w:sz="0" w:space="0" w:color="auto"/>
            <w:left w:val="none" w:sz="0" w:space="0" w:color="auto"/>
            <w:bottom w:val="none" w:sz="0" w:space="0" w:color="auto"/>
            <w:right w:val="none" w:sz="0" w:space="0" w:color="auto"/>
          </w:divBdr>
        </w:div>
        <w:div w:id="479808533">
          <w:marLeft w:val="0"/>
          <w:marRight w:val="0"/>
          <w:marTop w:val="0"/>
          <w:marBottom w:val="0"/>
          <w:divBdr>
            <w:top w:val="none" w:sz="0" w:space="0" w:color="auto"/>
            <w:left w:val="none" w:sz="0" w:space="0" w:color="auto"/>
            <w:bottom w:val="none" w:sz="0" w:space="0" w:color="auto"/>
            <w:right w:val="none" w:sz="0" w:space="0" w:color="auto"/>
          </w:divBdr>
        </w:div>
        <w:div w:id="1915897382">
          <w:marLeft w:val="0"/>
          <w:marRight w:val="0"/>
          <w:marTop w:val="0"/>
          <w:marBottom w:val="0"/>
          <w:divBdr>
            <w:top w:val="none" w:sz="0" w:space="0" w:color="auto"/>
            <w:left w:val="none" w:sz="0" w:space="0" w:color="auto"/>
            <w:bottom w:val="none" w:sz="0" w:space="0" w:color="auto"/>
            <w:right w:val="none" w:sz="0" w:space="0" w:color="auto"/>
          </w:divBdr>
        </w:div>
        <w:div w:id="790636578">
          <w:marLeft w:val="0"/>
          <w:marRight w:val="0"/>
          <w:marTop w:val="0"/>
          <w:marBottom w:val="0"/>
          <w:divBdr>
            <w:top w:val="none" w:sz="0" w:space="0" w:color="auto"/>
            <w:left w:val="none" w:sz="0" w:space="0" w:color="auto"/>
            <w:bottom w:val="none" w:sz="0" w:space="0" w:color="auto"/>
            <w:right w:val="none" w:sz="0" w:space="0" w:color="auto"/>
          </w:divBdr>
        </w:div>
      </w:divsChild>
    </w:div>
    <w:div w:id="1370835841">
      <w:bodyDiv w:val="1"/>
      <w:marLeft w:val="0"/>
      <w:marRight w:val="0"/>
      <w:marTop w:val="0"/>
      <w:marBottom w:val="0"/>
      <w:divBdr>
        <w:top w:val="none" w:sz="0" w:space="0" w:color="auto"/>
        <w:left w:val="none" w:sz="0" w:space="0" w:color="auto"/>
        <w:bottom w:val="none" w:sz="0" w:space="0" w:color="auto"/>
        <w:right w:val="none" w:sz="0" w:space="0" w:color="auto"/>
      </w:divBdr>
    </w:div>
    <w:div w:id="1426075158">
      <w:bodyDiv w:val="1"/>
      <w:marLeft w:val="0"/>
      <w:marRight w:val="0"/>
      <w:marTop w:val="0"/>
      <w:marBottom w:val="0"/>
      <w:divBdr>
        <w:top w:val="none" w:sz="0" w:space="0" w:color="auto"/>
        <w:left w:val="none" w:sz="0" w:space="0" w:color="auto"/>
        <w:bottom w:val="none" w:sz="0" w:space="0" w:color="auto"/>
        <w:right w:val="none" w:sz="0" w:space="0" w:color="auto"/>
      </w:divBdr>
    </w:div>
    <w:div w:id="1583369274">
      <w:bodyDiv w:val="1"/>
      <w:marLeft w:val="613"/>
      <w:marRight w:val="613"/>
      <w:marTop w:val="306"/>
      <w:marBottom w:val="0"/>
      <w:divBdr>
        <w:top w:val="none" w:sz="0" w:space="0" w:color="auto"/>
        <w:left w:val="none" w:sz="0" w:space="0" w:color="auto"/>
        <w:bottom w:val="none" w:sz="0" w:space="0" w:color="auto"/>
        <w:right w:val="none" w:sz="0" w:space="0" w:color="auto"/>
      </w:divBdr>
    </w:div>
    <w:div w:id="1876887802">
      <w:bodyDiv w:val="1"/>
      <w:marLeft w:val="600"/>
      <w:marRight w:val="600"/>
      <w:marTop w:val="300"/>
      <w:marBottom w:val="0"/>
      <w:divBdr>
        <w:top w:val="none" w:sz="0" w:space="0" w:color="auto"/>
        <w:left w:val="none" w:sz="0" w:space="0" w:color="auto"/>
        <w:bottom w:val="none" w:sz="0" w:space="0" w:color="auto"/>
        <w:right w:val="none" w:sz="0" w:space="0" w:color="auto"/>
      </w:divBdr>
    </w:div>
    <w:div w:id="1924413454">
      <w:bodyDiv w:val="1"/>
      <w:marLeft w:val="613"/>
      <w:marRight w:val="613"/>
      <w:marTop w:val="306"/>
      <w:marBottom w:val="0"/>
      <w:divBdr>
        <w:top w:val="none" w:sz="0" w:space="0" w:color="auto"/>
        <w:left w:val="none" w:sz="0" w:space="0" w:color="auto"/>
        <w:bottom w:val="none" w:sz="0" w:space="0" w:color="auto"/>
        <w:right w:val="none" w:sz="0" w:space="0" w:color="auto"/>
      </w:divBdr>
    </w:div>
    <w:div w:id="209127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perata.1@osu.edu" TargetMode="External"/><Relationship Id="rId13" Type="http://schemas.openxmlformats.org/officeDocument/2006/relationships/hyperlink" Target="https://www.youtube.com/watch?v=waRNXRaHH34v" TargetMode="External"/><Relationship Id="rId18" Type="http://schemas.openxmlformats.org/officeDocument/2006/relationships/hyperlink" Target="mailto:slds@osu.edu" TargetMode="External"/><Relationship Id="rId26" Type="http://schemas.openxmlformats.org/officeDocument/2006/relationships/hyperlink" Target="mailto:titleix@osu.edu" TargetMode="External"/><Relationship Id="rId3" Type="http://schemas.openxmlformats.org/officeDocument/2006/relationships/styles" Target="styles.xml"/><Relationship Id="rId21" Type="http://schemas.openxmlformats.org/officeDocument/2006/relationships/hyperlink" Target="http://ccs.osu.ed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sCp9tiEiQEU" TargetMode="External"/><Relationship Id="rId17" Type="http://schemas.openxmlformats.org/officeDocument/2006/relationships/hyperlink" Target="http://www.northwestern.edu/uacc/8cards.html" TargetMode="External"/><Relationship Id="rId25" Type="http://schemas.openxmlformats.org/officeDocument/2006/relationships/hyperlink" Target="http://titleix.osu.ed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oaa.osu.edu/coamtensuggestions.html" TargetMode="External"/><Relationship Id="rId20" Type="http://schemas.openxmlformats.org/officeDocument/2006/relationships/hyperlink" Target="https://click.t.osu.edu/?qs=fb6ac0bce57bf2a3f9d9e4a9204b0286c8b581fd2d3fde4b3880c855fe088a6fad0b187329d5b7ccce4007d66df610111b378fec3727f07f" TargetMode="External"/><Relationship Id="rId29" Type="http://schemas.openxmlformats.org/officeDocument/2006/relationships/hyperlink" Target="https://email.osu.edu/owa/redir.aspx?SURL=vDpMgLEDYgenszJNzTEC9x_MIbVa4wFE5yl-foogkndPJWf5pKbSCG0AYQBpAGwAdABvADoAcgBlAGMAbwB2AGUAcgB5AEAAbwBzAHUALgBlAGQAdQA.&amp;URL=mailto%3arecovery%40os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ZUe5QChQyvg" TargetMode="External"/><Relationship Id="rId24" Type="http://schemas.openxmlformats.org/officeDocument/2006/relationships/hyperlink" Target="http://suicidepreventionlifeline.org/"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oaa.osu.edu/coam.html" TargetMode="External"/><Relationship Id="rId23" Type="http://schemas.openxmlformats.org/officeDocument/2006/relationships/hyperlink" Target="tel:%28614%29%20292-5766" TargetMode="External"/><Relationship Id="rId28" Type="http://schemas.openxmlformats.org/officeDocument/2006/relationships/hyperlink" Target="http://go.osu.edu/recovery" TargetMode="External"/><Relationship Id="rId10" Type="http://schemas.openxmlformats.org/officeDocument/2006/relationships/hyperlink" Target="https://guides.osu.edu/multimedia/video" TargetMode="External"/><Relationship Id="rId19" Type="http://schemas.openxmlformats.org/officeDocument/2006/relationships/hyperlink" Target="http://www.ods.ohio-state.ed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uides.osu.edu/multimedia/video" TargetMode="External"/><Relationship Id="rId14" Type="http://schemas.openxmlformats.org/officeDocument/2006/relationships/hyperlink" Target="https://trustees.osu.edu/assets/files/RuleBook/CodeStudentConduct.pdf" TargetMode="External"/><Relationship Id="rId22" Type="http://schemas.openxmlformats.org/officeDocument/2006/relationships/hyperlink" Target="tel:%28614%29%20292-5766" TargetMode="External"/><Relationship Id="rId27" Type="http://schemas.openxmlformats.org/officeDocument/2006/relationships/hyperlink" Target="http://www.ohio-state.ethicspoint.com/" TargetMode="External"/><Relationship Id="rId30" Type="http://schemas.openxmlformats.org/officeDocument/2006/relationships/hyperlink" Target="http://advocacy.osu.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FC77F-7E14-4466-9FCB-647D9484F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5540</Words>
  <Characters>31582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Piperata, Barbara A.</dc:creator>
  <cp:lastModifiedBy>Douglas, Kevin</cp:lastModifiedBy>
  <cp:revision>4</cp:revision>
  <dcterms:created xsi:type="dcterms:W3CDTF">2024-05-08T12:34:00Z</dcterms:created>
  <dcterms:modified xsi:type="dcterms:W3CDTF">2024-05-28T17:49:00Z</dcterms:modified>
</cp:coreProperties>
</file>